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92C" w:rsidRPr="0006133D" w:rsidRDefault="00E5492C" w:rsidP="00796855">
      <w:pPr>
        <w:pStyle w:val="JournalTitle"/>
        <w:rPr>
          <w:sz w:val="22"/>
          <w:szCs w:val="22"/>
        </w:rPr>
      </w:pPr>
      <w:r w:rsidRPr="0006133D">
        <w:rPr>
          <w:sz w:val="22"/>
          <w:szCs w:val="22"/>
        </w:rPr>
        <w:t xml:space="preserve">Issues of Post Disaster Residential Relocation to High Land Areas: The Case of Ogatsu District, </w:t>
      </w:r>
      <w:smartTag w:uri="urn:schemas-microsoft-com:office:smarttags" w:element="PlaceName">
        <w:r w:rsidRPr="0006133D">
          <w:rPr>
            <w:sz w:val="22"/>
            <w:szCs w:val="22"/>
          </w:rPr>
          <w:t>Ishinomaki</w:t>
        </w:r>
      </w:smartTag>
      <w:r w:rsidRPr="0006133D">
        <w:rPr>
          <w:sz w:val="22"/>
          <w:szCs w:val="22"/>
        </w:rPr>
        <w:t xml:space="preserve"> </w:t>
      </w:r>
      <w:smartTag w:uri="urn:schemas-microsoft-com:office:smarttags" w:element="PlaceType">
        <w:r w:rsidRPr="0006133D">
          <w:rPr>
            <w:sz w:val="22"/>
            <w:szCs w:val="22"/>
          </w:rPr>
          <w:t>City</w:t>
        </w:r>
      </w:smartTag>
      <w:r w:rsidRPr="0006133D">
        <w:rPr>
          <w:sz w:val="22"/>
          <w:szCs w:val="22"/>
        </w:rPr>
        <w:t xml:space="preserve">, after the Great </w:t>
      </w:r>
      <w:smartTag w:uri="urn:schemas-microsoft-com:office:smarttags" w:element="place">
        <w:r w:rsidRPr="0006133D">
          <w:rPr>
            <w:sz w:val="22"/>
            <w:szCs w:val="22"/>
          </w:rPr>
          <w:t>East Japan</w:t>
        </w:r>
      </w:smartTag>
      <w:r w:rsidRPr="0006133D">
        <w:rPr>
          <w:sz w:val="22"/>
          <w:szCs w:val="22"/>
        </w:rPr>
        <w:t xml:space="preserve"> Earthquake in 2011</w:t>
      </w:r>
    </w:p>
    <w:p w:rsidR="00E5492C" w:rsidRPr="0006133D" w:rsidRDefault="00E5492C" w:rsidP="00363DC9">
      <w:pPr>
        <w:pStyle w:val="Author"/>
        <w:rPr>
          <w:szCs w:val="16"/>
        </w:rPr>
      </w:pPr>
      <w:smartTag w:uri="urn:schemas-microsoft-com:office:smarttags" w:element="place">
        <w:smartTag w:uri="urn:schemas-microsoft-com:office:smarttags" w:element="City">
          <w:r w:rsidRPr="0006133D">
            <w:rPr>
              <w:szCs w:val="16"/>
            </w:rPr>
            <w:t>ELIZABETH</w:t>
          </w:r>
        </w:smartTag>
      </w:smartTag>
      <w:r w:rsidRPr="0006133D">
        <w:rPr>
          <w:szCs w:val="16"/>
        </w:rPr>
        <w:t xml:space="preserve"> MALY</w:t>
      </w:r>
      <w:r w:rsidRPr="0006133D">
        <w:rPr>
          <w:szCs w:val="16"/>
          <w:vertAlign w:val="superscript"/>
        </w:rPr>
        <w:t>1</w:t>
      </w:r>
      <w:r w:rsidRPr="0006133D">
        <w:rPr>
          <w:szCs w:val="16"/>
        </w:rPr>
        <w:t>, AKIRA MIYASADA</w:t>
      </w:r>
      <w:r w:rsidRPr="0006133D">
        <w:rPr>
          <w:szCs w:val="16"/>
          <w:vertAlign w:val="superscript"/>
        </w:rPr>
        <w:t>2</w:t>
      </w:r>
    </w:p>
    <w:p w:rsidR="00E5492C" w:rsidRPr="0006133D" w:rsidRDefault="00E5492C" w:rsidP="001332E3">
      <w:pPr>
        <w:pStyle w:val="Affiliation"/>
        <w:spacing w:after="120"/>
        <w:rPr>
          <w:szCs w:val="16"/>
        </w:rPr>
      </w:pPr>
      <w:r w:rsidRPr="0006133D">
        <w:rPr>
          <w:szCs w:val="16"/>
          <w:vertAlign w:val="superscript"/>
        </w:rPr>
        <w:t>1</w:t>
      </w:r>
      <w:r w:rsidRPr="0006133D">
        <w:rPr>
          <w:szCs w:val="16"/>
        </w:rPr>
        <w:t>International Research Institute of Disaster Science, Tohoku University, Address,</w:t>
      </w:r>
      <w:r w:rsidRPr="0006133D">
        <w:rPr>
          <w:szCs w:val="16"/>
        </w:rPr>
        <w:br/>
      </w:r>
      <w:smartTag w:uri="urn:schemas-microsoft-com:office:smarttags" w:element="City">
        <w:r w:rsidRPr="0006133D">
          <w:rPr>
            <w:szCs w:val="16"/>
          </w:rPr>
          <w:t>Sendai</w:t>
        </w:r>
      </w:smartTag>
      <w:r w:rsidRPr="0006133D">
        <w:rPr>
          <w:szCs w:val="16"/>
        </w:rPr>
        <w:t xml:space="preserve">, State ZIP/Zone, </w:t>
      </w:r>
      <w:smartTag w:uri="urn:schemas-microsoft-com:office:smarttags" w:element="place">
        <w:smartTag w:uri="urn:schemas-microsoft-com:office:smarttags" w:element="country-region">
          <w:r w:rsidRPr="0006133D">
            <w:rPr>
              <w:szCs w:val="16"/>
            </w:rPr>
            <w:t>Japan</w:t>
          </w:r>
        </w:smartTag>
      </w:smartTag>
      <w:r w:rsidRPr="0006133D">
        <w:rPr>
          <w:szCs w:val="16"/>
        </w:rPr>
        <w:br/>
        <w:t>maly@irides.tohoku.ac.jp</w:t>
      </w:r>
    </w:p>
    <w:p w:rsidR="00E5492C" w:rsidRPr="00670CBC" w:rsidRDefault="00E5492C" w:rsidP="00670CBC">
      <w:pPr>
        <w:pStyle w:val="Affiliation"/>
        <w:spacing w:after="120"/>
        <w:rPr>
          <w:szCs w:val="16"/>
          <w:lang w:eastAsia="ja-JP"/>
        </w:rPr>
      </w:pPr>
      <w:r w:rsidRPr="0006133D">
        <w:rPr>
          <w:szCs w:val="16"/>
          <w:vertAlign w:val="superscript"/>
        </w:rPr>
        <w:t>2</w:t>
      </w:r>
      <w:r w:rsidRPr="0006133D">
        <w:rPr>
          <w:szCs w:val="16"/>
        </w:rPr>
        <w:t xml:space="preserve"> NPO Machi-Communication/ </w:t>
      </w:r>
      <w:smartTag w:uri="urn:schemas-microsoft-com:office:smarttags" w:element="PlaceName">
        <w:r w:rsidRPr="0006133D">
          <w:rPr>
            <w:szCs w:val="16"/>
          </w:rPr>
          <w:t>Ishinomaki</w:t>
        </w:r>
      </w:smartTag>
      <w:r w:rsidRPr="0006133D">
        <w:rPr>
          <w:szCs w:val="16"/>
        </w:rPr>
        <w:t xml:space="preserve"> </w:t>
      </w:r>
      <w:smartTag w:uri="urn:schemas-microsoft-com:office:smarttags" w:element="PlaceName">
        <w:r w:rsidRPr="0006133D">
          <w:rPr>
            <w:szCs w:val="16"/>
          </w:rPr>
          <w:t>Senshu</w:t>
        </w:r>
      </w:smartTag>
      <w:r w:rsidRPr="0006133D">
        <w:rPr>
          <w:szCs w:val="16"/>
        </w:rPr>
        <w:t xml:space="preserve"> </w:t>
      </w:r>
      <w:smartTag w:uri="urn:schemas-microsoft-com:office:smarttags" w:element="PlaceType">
        <w:r w:rsidRPr="0006133D">
          <w:rPr>
            <w:szCs w:val="16"/>
          </w:rPr>
          <w:t>U</w:t>
        </w:r>
        <w:r>
          <w:rPr>
            <w:szCs w:val="16"/>
          </w:rPr>
          <w:t>niversity</w:t>
        </w:r>
      </w:smartTag>
      <w:r>
        <w:rPr>
          <w:szCs w:val="16"/>
        </w:rPr>
        <w:t xml:space="preserve"> (</w:t>
      </w:r>
      <w:smartTag w:uri="urn:schemas-microsoft-com:office:smarttags" w:element="PlaceName">
        <w:r>
          <w:rPr>
            <w:szCs w:val="16"/>
          </w:rPr>
          <w:t>Fukko</w:t>
        </w:r>
      </w:smartTag>
      <w:r>
        <w:rPr>
          <w:szCs w:val="16"/>
        </w:rPr>
        <w:t xml:space="preserve"> </w:t>
      </w:r>
      <w:smartTag w:uri="urn:schemas-microsoft-com:office:smarttags" w:element="PlaceType">
        <w:r>
          <w:rPr>
            <w:szCs w:val="16"/>
          </w:rPr>
          <w:t>University</w:t>
        </w:r>
      </w:smartTag>
      <w:r>
        <w:rPr>
          <w:szCs w:val="16"/>
        </w:rPr>
        <w:t xml:space="preserve">) </w:t>
      </w:r>
      <w:smartTag w:uri="urn:schemas-microsoft-com:office:smarttags" w:element="City">
        <w:smartTag w:uri="urn:schemas-microsoft-com:office:smarttags" w:element="place">
          <w:r w:rsidRPr="0006133D">
            <w:rPr>
              <w:szCs w:val="16"/>
            </w:rPr>
            <w:t>Ishinomaki</w:t>
          </w:r>
        </w:smartTag>
        <w:r w:rsidRPr="0006133D">
          <w:rPr>
            <w:szCs w:val="16"/>
          </w:rPr>
          <w:t xml:space="preserve">, </w:t>
        </w:r>
        <w:smartTag w:uri="urn:schemas-microsoft-com:office:smarttags" w:element="country-region">
          <w:r w:rsidRPr="0006133D">
            <w:rPr>
              <w:szCs w:val="16"/>
            </w:rPr>
            <w:t>Japan</w:t>
          </w:r>
        </w:smartTag>
      </w:smartTag>
      <w:r w:rsidRPr="0006133D">
        <w:rPr>
          <w:szCs w:val="16"/>
        </w:rPr>
        <w:t xml:space="preserve"> </w:t>
      </w:r>
      <w:r w:rsidRPr="0006133D">
        <w:rPr>
          <w:szCs w:val="16"/>
        </w:rPr>
        <w:br/>
      </w:r>
      <w:r>
        <w:rPr>
          <w:szCs w:val="16"/>
          <w:lang w:eastAsia="ja-JP"/>
        </w:rPr>
        <w:t>m-comi@bj.wakwak.com</w:t>
      </w:r>
    </w:p>
    <w:p w:rsidR="00E5492C" w:rsidRPr="0006133D" w:rsidRDefault="00E5492C" w:rsidP="00363DC9">
      <w:pPr>
        <w:pStyle w:val="Abstract"/>
        <w:rPr>
          <w:szCs w:val="16"/>
        </w:rPr>
      </w:pPr>
      <w:r>
        <w:rPr>
          <w:szCs w:val="16"/>
        </w:rPr>
        <w:t xml:space="preserve">After the Great East Japan Earthquake, disaster recovery planning is taking place at the local town level in coastal towns throughout the Tohoku area. In many of these towns, disaster recovery planning is taking the form of relocation of residential areas to high land areas.  This paper considers the impacts of residential relocation to high land areas though looking at the example of Ogatsu, a fishing village in the south of </w:t>
      </w:r>
      <w:smartTag w:uri="urn:schemas-microsoft-com:office:smarttags" w:element="place">
        <w:smartTag w:uri="urn:schemas-microsoft-com:office:smarttags" w:element="PlaceName">
          <w:r>
            <w:rPr>
              <w:szCs w:val="16"/>
            </w:rPr>
            <w:t>Miyagi</w:t>
          </w:r>
        </w:smartTag>
        <w:r>
          <w:rPr>
            <w:szCs w:val="16"/>
          </w:rPr>
          <w:t xml:space="preserve"> </w:t>
        </w:r>
        <w:smartTag w:uri="urn:schemas-microsoft-com:office:smarttags" w:element="PlaceType">
          <w:r>
            <w:rPr>
              <w:szCs w:val="16"/>
            </w:rPr>
            <w:t>Prefecture</w:t>
          </w:r>
        </w:smartTag>
      </w:smartTag>
      <w:r>
        <w:rPr>
          <w:szCs w:val="16"/>
        </w:rPr>
        <w:t xml:space="preserve">.  Whereas relocation to high land area is intended to protect residents from the future impact of disaster, the planning process and implementation of relocation has the danger to negative impact the lives of the residents. Along with the choice of relocation, the time needed contributes to a continuing outflow of residents, which threatens both the life recovery of residents as well as the long-term sustainability of the town.  </w:t>
      </w:r>
    </w:p>
    <w:p w:rsidR="00E5492C" w:rsidRPr="0006133D" w:rsidRDefault="00E5492C" w:rsidP="00363DC9">
      <w:pPr>
        <w:pStyle w:val="keywords"/>
        <w:rPr>
          <w:szCs w:val="16"/>
        </w:rPr>
      </w:pPr>
      <w:r w:rsidRPr="0006133D">
        <w:rPr>
          <w:i/>
          <w:szCs w:val="16"/>
        </w:rPr>
        <w:t>Keywords</w:t>
      </w:r>
      <w:r w:rsidRPr="0006133D">
        <w:rPr>
          <w:szCs w:val="16"/>
        </w:rPr>
        <w:t>: disaster recovery; relocation; Great East Japan Earthquake</w:t>
      </w:r>
    </w:p>
    <w:p w:rsidR="00E5492C" w:rsidRPr="0006133D" w:rsidRDefault="00E5492C" w:rsidP="00363DC9">
      <w:pPr>
        <w:pStyle w:val="Heading1"/>
        <w:tabs>
          <w:tab w:val="num" w:pos="360"/>
        </w:tabs>
        <w:rPr>
          <w:sz w:val="22"/>
          <w:szCs w:val="22"/>
        </w:rPr>
      </w:pPr>
      <w:r w:rsidRPr="0006133D">
        <w:rPr>
          <w:sz w:val="22"/>
          <w:szCs w:val="22"/>
        </w:rPr>
        <w:t>Introduction</w:t>
      </w:r>
    </w:p>
    <w:p w:rsidR="00E5492C" w:rsidRPr="0006133D" w:rsidRDefault="00E5492C" w:rsidP="00237293">
      <w:pPr>
        <w:pStyle w:val="Heading2"/>
        <w:rPr>
          <w:sz w:val="22"/>
          <w:szCs w:val="22"/>
        </w:rPr>
      </w:pPr>
      <w:r w:rsidRPr="0006133D">
        <w:rPr>
          <w:sz w:val="22"/>
          <w:szCs w:val="22"/>
        </w:rPr>
        <w:t xml:space="preserve">The Great East Japan Earthquake and Tsunami in </w:t>
      </w:r>
      <w:smartTag w:uri="urn:schemas-microsoft-com:office:smarttags" w:element="place">
        <w:smartTag w:uri="urn:schemas-microsoft-com:office:smarttags" w:element="City">
          <w:r w:rsidRPr="0006133D">
            <w:rPr>
              <w:sz w:val="22"/>
              <w:szCs w:val="22"/>
            </w:rPr>
            <w:t>Tohoku</w:t>
          </w:r>
        </w:smartTag>
        <w:r w:rsidRPr="0006133D">
          <w:rPr>
            <w:sz w:val="22"/>
            <w:szCs w:val="22"/>
          </w:rPr>
          <w:t xml:space="preserve">, </w:t>
        </w:r>
        <w:smartTag w:uri="urn:schemas-microsoft-com:office:smarttags" w:element="country-region">
          <w:r w:rsidRPr="0006133D">
            <w:rPr>
              <w:sz w:val="22"/>
              <w:szCs w:val="22"/>
            </w:rPr>
            <w:t>Japan</w:t>
          </w:r>
        </w:smartTag>
      </w:smartTag>
      <w:r w:rsidRPr="0006133D">
        <w:rPr>
          <w:sz w:val="22"/>
          <w:szCs w:val="22"/>
        </w:rPr>
        <w:t xml:space="preserve"> </w:t>
      </w:r>
    </w:p>
    <w:p w:rsidR="00E5492C" w:rsidRPr="0006133D" w:rsidRDefault="00E5492C" w:rsidP="00585E4E">
      <w:pPr>
        <w:pStyle w:val="Text"/>
        <w:rPr>
          <w:sz w:val="22"/>
          <w:szCs w:val="22"/>
        </w:rPr>
      </w:pPr>
      <w:r w:rsidRPr="0006133D">
        <w:rPr>
          <w:sz w:val="22"/>
          <w:szCs w:val="22"/>
        </w:rPr>
        <w:t xml:space="preserve">On 2:45 pm, March 11, 2011, the magnitude 9.0 Great East Japan Earthquake struck off the coast of northeast </w:t>
      </w:r>
      <w:smartTag w:uri="urn:schemas-microsoft-com:office:smarttags" w:element="country-region">
        <w:smartTag w:uri="urn:schemas-microsoft-com:office:smarttags" w:element="place">
          <w:r w:rsidRPr="0006133D">
            <w:rPr>
              <w:sz w:val="22"/>
              <w:szCs w:val="22"/>
            </w:rPr>
            <w:t>Japan</w:t>
          </w:r>
        </w:smartTag>
      </w:smartTag>
      <w:r w:rsidRPr="0006133D">
        <w:rPr>
          <w:sz w:val="22"/>
          <w:szCs w:val="22"/>
        </w:rPr>
        <w:t xml:space="preserve">. The resulting tsunami devastated 500 km of coastline, killed more than 18,000 people, and damaged 1,000,000 buildings. The GEJE was a complex, mega disaster affecting a vast and varied area spanning multiple prefectures, cities, towns, and villages, with various geographical, historical, socio-economic, and political contexts.  Geographically, the disaster-stricken area includes the Sendai Plain, a wide flat area that stretches from </w:t>
      </w:r>
      <w:smartTag w:uri="urn:schemas-microsoft-com:office:smarttags" w:element="PlaceType">
        <w:r w:rsidRPr="0006133D">
          <w:rPr>
            <w:sz w:val="22"/>
            <w:szCs w:val="22"/>
          </w:rPr>
          <w:t>Sendai</w:t>
        </w:r>
      </w:smartTag>
      <w:r w:rsidRPr="0006133D">
        <w:rPr>
          <w:sz w:val="22"/>
          <w:szCs w:val="22"/>
        </w:rPr>
        <w:t xml:space="preserve"> </w:t>
      </w:r>
      <w:smartTag w:uri="urn:schemas-microsoft-com:office:smarttags" w:element="PlaceType">
        <w:r w:rsidRPr="0006133D">
          <w:rPr>
            <w:sz w:val="22"/>
            <w:szCs w:val="22"/>
          </w:rPr>
          <w:t>City</w:t>
        </w:r>
      </w:smartTag>
      <w:r w:rsidRPr="0006133D">
        <w:rPr>
          <w:sz w:val="22"/>
          <w:szCs w:val="22"/>
        </w:rPr>
        <w:t xml:space="preserve"> in </w:t>
      </w:r>
      <w:smartTag w:uri="urn:schemas-microsoft-com:office:smarttags" w:element="PlaceType">
        <w:smartTag w:uri="urn:schemas-microsoft-com:office:smarttags" w:element="PlaceType">
          <w:r w:rsidRPr="0006133D">
            <w:rPr>
              <w:sz w:val="22"/>
              <w:szCs w:val="22"/>
            </w:rPr>
            <w:t>Miyagi</w:t>
          </w:r>
        </w:smartTag>
        <w:r w:rsidRPr="0006133D">
          <w:rPr>
            <w:sz w:val="22"/>
            <w:szCs w:val="22"/>
          </w:rPr>
          <w:t xml:space="preserve"> </w:t>
        </w:r>
        <w:smartTag w:uri="urn:schemas-microsoft-com:office:smarttags" w:element="PlaceType">
          <w:r w:rsidRPr="0006133D">
            <w:rPr>
              <w:sz w:val="22"/>
              <w:szCs w:val="22"/>
            </w:rPr>
            <w:t>Prefecture</w:t>
          </w:r>
        </w:smartTag>
      </w:smartTag>
      <w:r w:rsidRPr="0006133D">
        <w:rPr>
          <w:sz w:val="22"/>
          <w:szCs w:val="22"/>
        </w:rPr>
        <w:t xml:space="preserve">. To the north, the </w:t>
      </w:r>
      <w:smartTag w:uri="urn:schemas-microsoft-com:office:smarttags" w:element="PlaceType">
        <w:r w:rsidRPr="0006133D">
          <w:rPr>
            <w:sz w:val="22"/>
            <w:szCs w:val="22"/>
          </w:rPr>
          <w:t>Sanriku</w:t>
        </w:r>
      </w:smartTag>
      <w:r w:rsidRPr="0006133D">
        <w:rPr>
          <w:sz w:val="22"/>
          <w:szCs w:val="22"/>
        </w:rPr>
        <w:t xml:space="preserve"> </w:t>
      </w:r>
      <w:smartTag w:uri="urn:schemas-microsoft-com:office:smarttags" w:element="PlaceType">
        <w:r w:rsidRPr="0006133D">
          <w:rPr>
            <w:sz w:val="22"/>
            <w:szCs w:val="22"/>
          </w:rPr>
          <w:t>Coast</w:t>
        </w:r>
      </w:smartTag>
      <w:r w:rsidRPr="0006133D">
        <w:rPr>
          <w:sz w:val="22"/>
          <w:szCs w:val="22"/>
        </w:rPr>
        <w:t xml:space="preserve"> is a rias-type jagged coastline includes the northern part of Miyagi’s coast along with coastal </w:t>
      </w:r>
      <w:smartTag w:uri="urn:schemas-microsoft-com:office:smarttags" w:element="PlaceType">
        <w:smartTag w:uri="urn:schemas-microsoft-com:office:smarttags" w:element="PlaceType">
          <w:r w:rsidRPr="0006133D">
            <w:rPr>
              <w:sz w:val="22"/>
              <w:szCs w:val="22"/>
            </w:rPr>
            <w:t>Iwate</w:t>
          </w:r>
        </w:smartTag>
        <w:r w:rsidRPr="0006133D">
          <w:rPr>
            <w:sz w:val="22"/>
            <w:szCs w:val="22"/>
          </w:rPr>
          <w:t xml:space="preserve"> </w:t>
        </w:r>
        <w:smartTag w:uri="urn:schemas-microsoft-com:office:smarttags" w:element="PlaceType">
          <w:r w:rsidRPr="0006133D">
            <w:rPr>
              <w:sz w:val="22"/>
              <w:szCs w:val="22"/>
            </w:rPr>
            <w:t>Prefecture</w:t>
          </w:r>
        </w:smartTag>
      </w:smartTag>
      <w:r w:rsidRPr="0006133D">
        <w:rPr>
          <w:sz w:val="22"/>
          <w:szCs w:val="22"/>
        </w:rPr>
        <w:t xml:space="preserve">.  The </w:t>
      </w:r>
      <w:smartTag w:uri="urn:schemas-microsoft-com:office:smarttags" w:element="PlaceType">
        <w:smartTag w:uri="urn:schemas-microsoft-com:office:smarttags" w:element="PlaceType">
          <w:r w:rsidRPr="0006133D">
            <w:rPr>
              <w:sz w:val="22"/>
              <w:szCs w:val="22"/>
            </w:rPr>
            <w:t>Sanriku</w:t>
          </w:r>
        </w:smartTag>
        <w:r w:rsidRPr="0006133D">
          <w:rPr>
            <w:sz w:val="22"/>
            <w:szCs w:val="22"/>
          </w:rPr>
          <w:t xml:space="preserve"> </w:t>
        </w:r>
        <w:smartTag w:uri="urn:schemas-microsoft-com:office:smarttags" w:element="PlaceType">
          <w:r w:rsidRPr="0006133D">
            <w:rPr>
              <w:sz w:val="22"/>
              <w:szCs w:val="22"/>
            </w:rPr>
            <w:t>Coast</w:t>
          </w:r>
        </w:smartTag>
      </w:smartTag>
      <w:r w:rsidRPr="0006133D">
        <w:rPr>
          <w:sz w:val="22"/>
          <w:szCs w:val="22"/>
        </w:rPr>
        <w:t xml:space="preserve"> is dotted with fishing villages that prospered from fishing industry, and the rugged natural beauty of the region makes it a popular tourist destination.  In the Sanriku </w:t>
      </w:r>
      <w:r>
        <w:rPr>
          <w:sz w:val="22"/>
          <w:szCs w:val="22"/>
        </w:rPr>
        <w:t xml:space="preserve">coastal </w:t>
      </w:r>
      <w:r w:rsidRPr="0006133D">
        <w:rPr>
          <w:sz w:val="22"/>
          <w:szCs w:val="22"/>
        </w:rPr>
        <w:t>area, tsunamis have been</w:t>
      </w:r>
      <w:r>
        <w:rPr>
          <w:sz w:val="22"/>
          <w:szCs w:val="22"/>
        </w:rPr>
        <w:t xml:space="preserve"> re-occurring every 30-40 years, which is also the case for the Ogatsu area. </w:t>
      </w:r>
    </w:p>
    <w:p w:rsidR="00E5492C" w:rsidRPr="0006133D" w:rsidRDefault="00E5492C" w:rsidP="00F23925">
      <w:pPr>
        <w:pStyle w:val="Heading2"/>
        <w:rPr>
          <w:sz w:val="22"/>
          <w:szCs w:val="22"/>
        </w:rPr>
      </w:pPr>
      <w:r w:rsidRPr="0006133D">
        <w:rPr>
          <w:sz w:val="22"/>
          <w:szCs w:val="22"/>
        </w:rPr>
        <w:t>Local Context of Recovery Planning after the GEJE</w:t>
      </w:r>
    </w:p>
    <w:p w:rsidR="00E5492C" w:rsidRPr="0006133D" w:rsidRDefault="00E5492C" w:rsidP="003E32D8">
      <w:pPr>
        <w:pStyle w:val="Text"/>
        <w:rPr>
          <w:sz w:val="22"/>
          <w:szCs w:val="22"/>
        </w:rPr>
      </w:pPr>
      <w:r w:rsidRPr="0006133D">
        <w:rPr>
          <w:sz w:val="22"/>
          <w:szCs w:val="22"/>
        </w:rPr>
        <w:t xml:space="preserve">In </w:t>
      </w:r>
      <w:smartTag w:uri="urn:schemas-microsoft-com:office:smarttags" w:element="PlaceType">
        <w:r w:rsidRPr="0006133D">
          <w:rPr>
            <w:sz w:val="22"/>
            <w:szCs w:val="22"/>
          </w:rPr>
          <w:t>Japan</w:t>
        </w:r>
      </w:smartTag>
      <w:r w:rsidRPr="0006133D">
        <w:rPr>
          <w:sz w:val="22"/>
          <w:szCs w:val="22"/>
        </w:rPr>
        <w:t xml:space="preserve">, each municipal government is responsible for creating a recovery plan for their town after the GEJE.  In small Tohoku coastal towns, the number of local government officials with planning knowledge was limited. Combined with the fact that many officials died in the tsunami, even with the support of government staff sent from other prefectures, human resource capacity for recovery planning was limited.  The Japanese national government provides funding for disaster recovery and reconstruction projects, and after the GEJE, the national government created a menu for 40 types of recovery reconstruction projects that will be funded by the national recovery budget. Municipalities can chose from this menu of projects, which include collective relocation, land raising, land readjustment, etc. </w:t>
      </w:r>
    </w:p>
    <w:p w:rsidR="00E5492C" w:rsidRDefault="00E5492C" w:rsidP="00E01AD8">
      <w:pPr>
        <w:pStyle w:val="Text"/>
        <w:ind w:firstLine="360"/>
        <w:rPr>
          <w:sz w:val="22"/>
          <w:szCs w:val="22"/>
        </w:rP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1" type="#_x0000_t75" style="position:absolute;left:0;text-align:left;margin-left:0;margin-top:210.4pt;width:180pt;height:131.4pt;z-index:251658240;visibility:visible">
            <v:imagedata r:id="rId7" o:title=""/>
            <w10:wrap type="square"/>
          </v:shape>
        </w:pict>
      </w:r>
      <w:r>
        <w:rPr>
          <w:noProof/>
          <w:lang w:eastAsia="ja-JP"/>
        </w:rPr>
        <w:pict>
          <v:shape id="Picture 67" o:spid="_x0000_s1072" type="#_x0000_t75" style="position:absolute;left:0;text-align:left;margin-left:214.75pt;margin-top:210.05pt;width:125.2pt;height:135.95pt;z-index:251659264;visibility:visible">
            <v:imagedata r:id="rId8" o:title=""/>
            <w10:wrap type="topAndBottom"/>
          </v:shape>
        </w:pict>
      </w:r>
      <w:r w:rsidRPr="0006133D">
        <w:rPr>
          <w:sz w:val="22"/>
          <w:szCs w:val="22"/>
        </w:rPr>
        <w:t>With the desire to make visible progress with relocation planning, many local government staff, community leaders, and residents involved in the planning process felt the pressure to decide on their recovery plan direction. With the knowledge that the national government will provide the budget for specific relocation projects, there was also a pervasive tendency throughout the disaster-affected areas to place the emphasis on quickly selecting one of the well-known projects from the national governments’ menu, secure in the knowledge that they could received government funding to carry it out. Officially, the community recovery planning process requires community agreement based on consensus building. However, in actuality, the perceived time pressure and</w:t>
      </w:r>
      <w:r>
        <w:rPr>
          <w:sz w:val="22"/>
          <w:szCs w:val="22"/>
        </w:rPr>
        <w:t xml:space="preserve"> expediency of choosing project</w:t>
      </w:r>
      <w:r w:rsidRPr="0006133D">
        <w:rPr>
          <w:sz w:val="22"/>
          <w:szCs w:val="22"/>
        </w:rPr>
        <w:t xml:space="preserve"> types with secured and guaranteed funding led to a process where the often the ultimate goal (a specific pre-determined recovery project) was set, and then the consensus-building or other citizen involvement processes were carried out to get the result of community validation. This also occurred in the case of recove</w:t>
      </w:r>
      <w:r>
        <w:rPr>
          <w:sz w:val="22"/>
          <w:szCs w:val="22"/>
        </w:rPr>
        <w:t xml:space="preserve">ry planning for town relocation </w:t>
      </w:r>
      <w:r w:rsidRPr="0006133D">
        <w:rPr>
          <w:sz w:val="22"/>
          <w:szCs w:val="22"/>
        </w:rPr>
        <w:t xml:space="preserve">in </w:t>
      </w:r>
      <w:smartTag w:uri="urn:schemas-microsoft-com:office:smarttags" w:element="PlaceType">
        <w:smartTag w:uri="urn:schemas-microsoft-com:office:smarttags" w:element="PlaceType">
          <w:r w:rsidRPr="0006133D">
            <w:rPr>
              <w:sz w:val="22"/>
              <w:szCs w:val="22"/>
            </w:rPr>
            <w:t>Ogatsu</w:t>
          </w:r>
        </w:smartTag>
        <w:r w:rsidRPr="0006133D">
          <w:rPr>
            <w:sz w:val="22"/>
            <w:szCs w:val="22"/>
          </w:rPr>
          <w:t xml:space="preserve"> </w:t>
        </w:r>
        <w:smartTag w:uri="urn:schemas-microsoft-com:office:smarttags" w:element="PlaceType">
          <w:r w:rsidRPr="0006133D">
            <w:rPr>
              <w:sz w:val="22"/>
              <w:szCs w:val="22"/>
            </w:rPr>
            <w:t>Peninsula</w:t>
          </w:r>
        </w:smartTag>
      </w:smartTag>
      <w:r w:rsidRPr="0006133D">
        <w:rPr>
          <w:sz w:val="22"/>
          <w:szCs w:val="22"/>
        </w:rPr>
        <w:t>, described in this paper.</w:t>
      </w:r>
    </w:p>
    <w:p w:rsidR="00E5492C" w:rsidRDefault="00E5492C" w:rsidP="00666ED3">
      <w:pPr>
        <w:rPr>
          <w:sz w:val="18"/>
          <w:szCs w:val="18"/>
          <w:lang w:eastAsia="ja-JP"/>
        </w:rPr>
      </w:pPr>
      <w:r w:rsidRPr="00476FD7">
        <w:rPr>
          <w:sz w:val="18"/>
          <w:szCs w:val="18"/>
          <w:lang w:eastAsia="ja-JP"/>
        </w:rPr>
        <w:t xml:space="preserve">Figure 1. The Location of Ogatsu, in </w:t>
      </w:r>
      <w:smartTag w:uri="urn:schemas-microsoft-com:office:smarttags" w:element="PlaceType">
        <w:r w:rsidRPr="00476FD7">
          <w:rPr>
            <w:sz w:val="18"/>
            <w:szCs w:val="18"/>
            <w:lang w:eastAsia="ja-JP"/>
          </w:rPr>
          <w:t>Ishinomaki</w:t>
        </w:r>
      </w:smartTag>
      <w:r w:rsidRPr="00476FD7">
        <w:rPr>
          <w:sz w:val="18"/>
          <w:szCs w:val="18"/>
          <w:lang w:eastAsia="ja-JP"/>
        </w:rPr>
        <w:t xml:space="preserve"> </w:t>
      </w:r>
      <w:smartTag w:uri="urn:schemas-microsoft-com:office:smarttags" w:element="PlaceType">
        <w:r w:rsidRPr="00476FD7">
          <w:rPr>
            <w:sz w:val="18"/>
            <w:szCs w:val="18"/>
            <w:lang w:eastAsia="ja-JP"/>
          </w:rPr>
          <w:t>City</w:t>
        </w:r>
      </w:smartTag>
      <w:r w:rsidRPr="00476FD7">
        <w:rPr>
          <w:sz w:val="18"/>
          <w:szCs w:val="18"/>
          <w:lang w:eastAsia="ja-JP"/>
        </w:rPr>
        <w:t xml:space="preserve">, </w:t>
      </w:r>
      <w:smartTag w:uri="urn:schemas-microsoft-com:office:smarttags" w:element="PlaceType">
        <w:smartTag w:uri="urn:schemas-microsoft-com:office:smarttags" w:element="PlaceType">
          <w:r w:rsidRPr="00476FD7">
            <w:rPr>
              <w:sz w:val="18"/>
              <w:szCs w:val="18"/>
              <w:lang w:eastAsia="ja-JP"/>
            </w:rPr>
            <w:t>Miyagi</w:t>
          </w:r>
        </w:smartTag>
        <w:r w:rsidRPr="00476FD7">
          <w:rPr>
            <w:sz w:val="18"/>
            <w:szCs w:val="18"/>
            <w:lang w:eastAsia="ja-JP"/>
          </w:rPr>
          <w:t xml:space="preserve"> </w:t>
        </w:r>
        <w:smartTag w:uri="urn:schemas-microsoft-com:office:smarttags" w:element="PlaceType">
          <w:r w:rsidRPr="00476FD7">
            <w:rPr>
              <w:sz w:val="18"/>
              <w:szCs w:val="18"/>
              <w:lang w:eastAsia="ja-JP"/>
            </w:rPr>
            <w:t>Prefecture</w:t>
          </w:r>
        </w:smartTag>
      </w:smartTag>
      <w:r>
        <w:rPr>
          <w:sz w:val="18"/>
          <w:szCs w:val="18"/>
          <w:lang w:eastAsia="ja-JP"/>
        </w:rPr>
        <w:t xml:space="preserve"> </w:t>
      </w:r>
    </w:p>
    <w:p w:rsidR="00E5492C" w:rsidRDefault="00E5492C" w:rsidP="00666ED3">
      <w:pPr>
        <w:rPr>
          <w:sz w:val="18"/>
          <w:szCs w:val="18"/>
          <w:lang w:eastAsia="ja-JP"/>
        </w:rPr>
      </w:pPr>
      <w:r w:rsidRPr="00476FD7">
        <w:rPr>
          <w:sz w:val="18"/>
          <w:szCs w:val="18"/>
          <w:lang w:eastAsia="ja-JP"/>
        </w:rPr>
        <w:t xml:space="preserve">Left: </w:t>
      </w:r>
      <w:hyperlink r:id="rId9" w:history="1">
        <w:r w:rsidRPr="00355CD9">
          <w:rPr>
            <w:rStyle w:val="Hyperlink"/>
            <w:sz w:val="18"/>
            <w:szCs w:val="18"/>
            <w:lang w:eastAsia="ja-JP"/>
          </w:rPr>
          <w:t>http://www.purple.dti.ne.jp/bunbutsu/osusume.html</w:t>
        </w:r>
      </w:hyperlink>
    </w:p>
    <w:p w:rsidR="00E5492C" w:rsidRPr="00666ED3" w:rsidRDefault="00E5492C" w:rsidP="00666ED3">
      <w:pPr>
        <w:rPr>
          <w:sz w:val="18"/>
          <w:szCs w:val="18"/>
          <w:lang w:eastAsia="ja-JP"/>
        </w:rPr>
      </w:pPr>
      <w:r w:rsidRPr="00476FD7">
        <w:rPr>
          <w:sz w:val="18"/>
          <w:szCs w:val="18"/>
          <w:lang w:eastAsia="ja-JP"/>
        </w:rPr>
        <w:t>Right:</w:t>
      </w:r>
      <w:r>
        <w:rPr>
          <w:sz w:val="18"/>
          <w:szCs w:val="18"/>
          <w:lang w:eastAsia="ja-JP"/>
        </w:rPr>
        <w:t xml:space="preserve"> </w:t>
      </w:r>
      <w:r w:rsidRPr="00476FD7">
        <w:rPr>
          <w:sz w:val="18"/>
          <w:szCs w:val="18"/>
          <w:lang w:eastAsia="ja-JP"/>
        </w:rPr>
        <w:t>http://ecomu.info/webticket_html/wt_ogatsu2014_main.html</w:t>
      </w:r>
    </w:p>
    <w:p w:rsidR="00E5492C" w:rsidRPr="0004794D" w:rsidRDefault="00E5492C" w:rsidP="00E01AD8">
      <w:pPr>
        <w:pStyle w:val="Heading2"/>
        <w:rPr>
          <w:sz w:val="22"/>
          <w:szCs w:val="22"/>
        </w:rPr>
      </w:pPr>
      <w:smartTag w:uri="urn:schemas-microsoft-com:office:smarttags" w:element="PlaceType">
        <w:smartTag w:uri="urn:schemas-microsoft-com:office:smarttags" w:element="PlaceType">
          <w:r w:rsidRPr="0004794D">
            <w:rPr>
              <w:sz w:val="22"/>
              <w:szCs w:val="22"/>
            </w:rPr>
            <w:t>Ogatsu</w:t>
          </w:r>
        </w:smartTag>
        <w:r w:rsidRPr="0004794D">
          <w:rPr>
            <w:sz w:val="22"/>
            <w:szCs w:val="22"/>
          </w:rPr>
          <w:t xml:space="preserve"> </w:t>
        </w:r>
        <w:smartTag w:uri="urn:schemas-microsoft-com:office:smarttags" w:element="PlaceType">
          <w:r w:rsidRPr="0004794D">
            <w:rPr>
              <w:sz w:val="22"/>
              <w:szCs w:val="22"/>
            </w:rPr>
            <w:t>Peninsula</w:t>
          </w:r>
        </w:smartTag>
      </w:smartTag>
      <w:r w:rsidRPr="0004794D">
        <w:rPr>
          <w:sz w:val="22"/>
          <w:szCs w:val="22"/>
        </w:rPr>
        <w:t xml:space="preserve"> </w:t>
      </w:r>
    </w:p>
    <w:p w:rsidR="00E5492C" w:rsidRDefault="00E5492C" w:rsidP="00EF2288">
      <w:pPr>
        <w:pStyle w:val="Text"/>
        <w:rPr>
          <w:sz w:val="22"/>
          <w:szCs w:val="22"/>
        </w:rPr>
      </w:pPr>
      <w:r w:rsidRPr="0006133D">
        <w:rPr>
          <w:sz w:val="22"/>
          <w:szCs w:val="22"/>
        </w:rPr>
        <w:t xml:space="preserve">The </w:t>
      </w:r>
      <w:smartTag w:uri="urn:schemas-microsoft-com:office:smarttags" w:element="PlaceType">
        <w:r w:rsidRPr="0006133D">
          <w:rPr>
            <w:sz w:val="22"/>
            <w:szCs w:val="22"/>
          </w:rPr>
          <w:t>Ogatsu</w:t>
        </w:r>
      </w:smartTag>
      <w:r w:rsidRPr="0006133D">
        <w:rPr>
          <w:sz w:val="22"/>
          <w:szCs w:val="22"/>
        </w:rPr>
        <w:t xml:space="preserve"> </w:t>
      </w:r>
      <w:smartTag w:uri="urn:schemas-microsoft-com:office:smarttags" w:element="PlaceType">
        <w:r w:rsidRPr="0006133D">
          <w:rPr>
            <w:sz w:val="22"/>
            <w:szCs w:val="22"/>
          </w:rPr>
          <w:t>Peninsula</w:t>
        </w:r>
      </w:smartTag>
      <w:r w:rsidRPr="0006133D">
        <w:rPr>
          <w:sz w:val="22"/>
          <w:szCs w:val="22"/>
        </w:rPr>
        <w:t xml:space="preserve"> is in </w:t>
      </w:r>
      <w:smartTag w:uri="urn:schemas-microsoft-com:office:smarttags" w:element="PlaceType">
        <w:smartTag w:uri="urn:schemas-microsoft-com:office:smarttags" w:element="PlaceType">
          <w:r w:rsidRPr="0006133D">
            <w:rPr>
              <w:sz w:val="22"/>
              <w:szCs w:val="22"/>
            </w:rPr>
            <w:t>Miyagi</w:t>
          </w:r>
        </w:smartTag>
        <w:r w:rsidRPr="0006133D">
          <w:rPr>
            <w:sz w:val="22"/>
            <w:szCs w:val="22"/>
          </w:rPr>
          <w:t xml:space="preserve"> </w:t>
        </w:r>
        <w:smartTag w:uri="urn:schemas-microsoft-com:office:smarttags" w:element="PlaceType">
          <w:r w:rsidRPr="0006133D">
            <w:rPr>
              <w:sz w:val="22"/>
              <w:szCs w:val="22"/>
            </w:rPr>
            <w:t>Prefecture</w:t>
          </w:r>
        </w:smartTag>
      </w:smartTag>
      <w:r w:rsidRPr="0006133D">
        <w:rPr>
          <w:sz w:val="22"/>
          <w:szCs w:val="22"/>
        </w:rPr>
        <w:t xml:space="preserve"> in Japanese northeast region o</w:t>
      </w:r>
      <w:r>
        <w:rPr>
          <w:sz w:val="22"/>
          <w:szCs w:val="22"/>
        </w:rPr>
        <w:t xml:space="preserve">f Tohoku (figure 1).  Ogatsu is </w:t>
      </w:r>
      <w:r w:rsidRPr="0006133D">
        <w:rPr>
          <w:sz w:val="22"/>
          <w:szCs w:val="22"/>
        </w:rPr>
        <w:t xml:space="preserve">in the </w:t>
      </w:r>
      <w:r>
        <w:rPr>
          <w:sz w:val="22"/>
          <w:szCs w:val="22"/>
        </w:rPr>
        <w:t xml:space="preserve">most </w:t>
      </w:r>
      <w:r w:rsidRPr="0006133D">
        <w:rPr>
          <w:sz w:val="22"/>
          <w:szCs w:val="22"/>
        </w:rPr>
        <w:t>south</w:t>
      </w:r>
      <w:r>
        <w:rPr>
          <w:sz w:val="22"/>
          <w:szCs w:val="22"/>
        </w:rPr>
        <w:t>er</w:t>
      </w:r>
      <w:r w:rsidRPr="0006133D">
        <w:rPr>
          <w:sz w:val="22"/>
          <w:szCs w:val="22"/>
        </w:rPr>
        <w:t xml:space="preserve"> part of the jagged </w:t>
      </w:r>
      <w:r>
        <w:rPr>
          <w:sz w:val="22"/>
          <w:szCs w:val="22"/>
        </w:rPr>
        <w:t xml:space="preserve">saw-toothed rias coast, </w:t>
      </w:r>
      <w:r w:rsidRPr="0006133D">
        <w:rPr>
          <w:sz w:val="22"/>
          <w:szCs w:val="22"/>
        </w:rPr>
        <w:t>formed where rivers meet the sea in area with limited flat land between the ocean and nearby mountains.  In the past, Ogatsu prospered though bonito fishing, deep sea fishing done using large fishing vessels. After changes in international fishing regulations, fishery industry in Ogatsu changed to the cultivation of fishery products in the 1970s, mainly scallops, sea squirts, and oysters. Ogatsu has the fortunate location in the southernmost part of Tohoku where the conditions are right for oyster cultivation; Ogatsu also produces the most scallo</w:t>
      </w:r>
      <w:r>
        <w:rPr>
          <w:sz w:val="22"/>
          <w:szCs w:val="22"/>
        </w:rPr>
        <w:t xml:space="preserve">ps in all of </w:t>
      </w:r>
      <w:smartTag w:uri="urn:schemas-microsoft-com:office:smarttags" w:element="PlaceType">
        <w:smartTag w:uri="urn:schemas-microsoft-com:office:smarttags" w:element="PlaceType">
          <w:r>
            <w:rPr>
              <w:sz w:val="22"/>
              <w:szCs w:val="22"/>
            </w:rPr>
            <w:t>Miyagi</w:t>
          </w:r>
        </w:smartTag>
        <w:r>
          <w:rPr>
            <w:sz w:val="22"/>
            <w:szCs w:val="22"/>
          </w:rPr>
          <w:t xml:space="preserve"> </w:t>
        </w:r>
        <w:smartTag w:uri="urn:schemas-microsoft-com:office:smarttags" w:element="PlaceType">
          <w:r>
            <w:rPr>
              <w:sz w:val="22"/>
              <w:szCs w:val="22"/>
            </w:rPr>
            <w:t>Prefecture</w:t>
          </w:r>
        </w:smartTag>
      </w:smartTag>
      <w:r>
        <w:rPr>
          <w:sz w:val="22"/>
          <w:szCs w:val="22"/>
        </w:rPr>
        <w:t>.</w:t>
      </w:r>
      <w:r w:rsidRPr="0006133D">
        <w:rPr>
          <w:sz w:val="22"/>
          <w:szCs w:val="22"/>
        </w:rPr>
        <w:t xml:space="preserve"> Ogatsu’s population has been declining since its peak of 11,214 in 1995, and before the GEJE, the population was 4,300.</w:t>
      </w:r>
    </w:p>
    <w:p w:rsidR="00E5492C" w:rsidRPr="0006133D" w:rsidRDefault="00E5492C" w:rsidP="00363DC9">
      <w:pPr>
        <w:pStyle w:val="Heading2"/>
        <w:tabs>
          <w:tab w:val="num" w:pos="360"/>
        </w:tabs>
        <w:ind w:left="446" w:hanging="446"/>
        <w:rPr>
          <w:sz w:val="22"/>
          <w:szCs w:val="22"/>
        </w:rPr>
      </w:pPr>
      <w:r w:rsidRPr="0006133D">
        <w:rPr>
          <w:sz w:val="22"/>
          <w:szCs w:val="22"/>
        </w:rPr>
        <w:t>Regional Population Decline and Municipal Consolidation</w:t>
      </w:r>
    </w:p>
    <w:p w:rsidR="00E5492C" w:rsidRDefault="00E5492C" w:rsidP="00497BF2">
      <w:pPr>
        <w:pStyle w:val="Text"/>
        <w:rPr>
          <w:sz w:val="22"/>
          <w:szCs w:val="22"/>
        </w:rPr>
      </w:pPr>
      <w:r>
        <w:rPr>
          <w:noProof/>
          <w:lang w:eastAsia="ja-JP"/>
        </w:rPr>
        <w:pict>
          <v:shape id="コンテンツ プレースホルダー 3" o:spid="_x0000_s1073" type="#_x0000_t75" style="position:absolute;left:0;text-align:left;margin-left:5pt;margin-top:210pt;width:185pt;height:130.6pt;z-index:251660288;visibility:visible">
            <v:imagedata r:id="rId10" o:title=""/>
            <w10:wrap type="topAndBottom"/>
          </v:shape>
        </w:pict>
      </w:r>
      <w:smartTag w:uri="urn:schemas-microsoft-com:office:smarttags" w:element="PlaceType">
        <w:r w:rsidRPr="0006133D">
          <w:rPr>
            <w:sz w:val="22"/>
            <w:szCs w:val="22"/>
          </w:rPr>
          <w:t>Japan</w:t>
        </w:r>
      </w:smartTag>
      <w:r w:rsidRPr="0006133D">
        <w:rPr>
          <w:sz w:val="22"/>
          <w:szCs w:val="22"/>
        </w:rPr>
        <w:t xml:space="preserve"> has a rapidly aging society</w:t>
      </w:r>
      <w:r>
        <w:rPr>
          <w:sz w:val="22"/>
          <w:szCs w:val="22"/>
        </w:rPr>
        <w:t>, w</w:t>
      </w:r>
      <w:r w:rsidRPr="0006133D">
        <w:rPr>
          <w:sz w:val="22"/>
          <w:szCs w:val="22"/>
        </w:rPr>
        <w:t>ith one of the</w:t>
      </w:r>
      <w:r>
        <w:rPr>
          <w:sz w:val="22"/>
          <w:szCs w:val="22"/>
        </w:rPr>
        <w:t xml:space="preserve"> lowest birthrates in the world</w:t>
      </w:r>
      <w:r w:rsidRPr="0006133D">
        <w:rPr>
          <w:sz w:val="22"/>
          <w:szCs w:val="22"/>
        </w:rPr>
        <w:t xml:space="preserve">. Even before the GEJE, the tsunami-affected Tohoku region had an elderly population and rural depopulation occurring </w:t>
      </w:r>
      <w:r>
        <w:rPr>
          <w:sz w:val="22"/>
          <w:szCs w:val="22"/>
        </w:rPr>
        <w:t xml:space="preserve">at an </w:t>
      </w:r>
      <w:r w:rsidRPr="0006133D">
        <w:rPr>
          <w:sz w:val="22"/>
          <w:szCs w:val="22"/>
        </w:rPr>
        <w:t xml:space="preserve">even faster </w:t>
      </w:r>
      <w:r>
        <w:rPr>
          <w:sz w:val="22"/>
          <w:szCs w:val="22"/>
        </w:rPr>
        <w:t xml:space="preserve">rate </w:t>
      </w:r>
      <w:r w:rsidRPr="0006133D">
        <w:rPr>
          <w:sz w:val="22"/>
          <w:szCs w:val="22"/>
        </w:rPr>
        <w:t xml:space="preserve">than the national average, as younger residents moved away from rural coastal areas.  In the past few decades, small towns with shrinking populations have been consolidated </w:t>
      </w:r>
      <w:r>
        <w:rPr>
          <w:sz w:val="22"/>
          <w:szCs w:val="22"/>
        </w:rPr>
        <w:t xml:space="preserve">and merged </w:t>
      </w:r>
      <w:r w:rsidRPr="0006133D">
        <w:rPr>
          <w:sz w:val="22"/>
          <w:szCs w:val="22"/>
        </w:rPr>
        <w:t xml:space="preserve">together and into larger towns throughout </w:t>
      </w:r>
      <w:smartTag w:uri="urn:schemas-microsoft-com:office:smarttags" w:element="PlaceType">
        <w:r w:rsidRPr="0006133D">
          <w:rPr>
            <w:sz w:val="22"/>
            <w:szCs w:val="22"/>
          </w:rPr>
          <w:t>Japan</w:t>
        </w:r>
      </w:smartTag>
      <w:r w:rsidRPr="0006133D">
        <w:rPr>
          <w:sz w:val="22"/>
          <w:szCs w:val="22"/>
        </w:rPr>
        <w:t xml:space="preserve">; the current outlines of most of the coastal towns affected by the GEJE are the result of a consolidation of multiple municipalities. As town planning for disaster recovery occurs under the authority of the local municipal government, this </w:t>
      </w:r>
      <w:r>
        <w:rPr>
          <w:sz w:val="22"/>
          <w:szCs w:val="22"/>
        </w:rPr>
        <w:t xml:space="preserve">context of </w:t>
      </w:r>
      <w:r w:rsidRPr="0006133D">
        <w:rPr>
          <w:sz w:val="22"/>
          <w:szCs w:val="22"/>
        </w:rPr>
        <w:t xml:space="preserve">municipal consolidation makes recovery planning more complicated.  In the case of Ogatsu, </w:t>
      </w:r>
      <w:r>
        <w:rPr>
          <w:sz w:val="22"/>
          <w:szCs w:val="22"/>
        </w:rPr>
        <w:t xml:space="preserve">the </w:t>
      </w:r>
      <w:r w:rsidRPr="0006133D">
        <w:rPr>
          <w:sz w:val="22"/>
          <w:szCs w:val="22"/>
        </w:rPr>
        <w:t xml:space="preserve">formerly independent </w:t>
      </w:r>
      <w:smartTag w:uri="urn:schemas-microsoft-com:office:smarttags" w:element="PlaceType">
        <w:r w:rsidRPr="0006133D">
          <w:rPr>
            <w:sz w:val="22"/>
            <w:szCs w:val="22"/>
          </w:rPr>
          <w:t>Ogatsu</w:t>
        </w:r>
      </w:smartTag>
      <w:r w:rsidRPr="0006133D">
        <w:rPr>
          <w:sz w:val="22"/>
          <w:szCs w:val="22"/>
        </w:rPr>
        <w:t xml:space="preserve"> </w:t>
      </w:r>
      <w:smartTag w:uri="urn:schemas-microsoft-com:office:smarttags" w:element="PlaceType">
        <w:r w:rsidRPr="0006133D">
          <w:rPr>
            <w:sz w:val="22"/>
            <w:szCs w:val="22"/>
          </w:rPr>
          <w:t>Town</w:t>
        </w:r>
      </w:smartTag>
      <w:r w:rsidRPr="0006133D">
        <w:rPr>
          <w:sz w:val="22"/>
          <w:szCs w:val="22"/>
        </w:rPr>
        <w:t xml:space="preserve"> was incorporated into </w:t>
      </w:r>
      <w:smartTag w:uri="urn:schemas-microsoft-com:office:smarttags" w:element="PlaceType">
        <w:smartTag w:uri="urn:schemas-microsoft-com:office:smarttags" w:element="PlaceType">
          <w:r w:rsidRPr="0006133D">
            <w:rPr>
              <w:sz w:val="22"/>
              <w:szCs w:val="22"/>
            </w:rPr>
            <w:t>Ishinomaki</w:t>
          </w:r>
        </w:smartTag>
        <w:r w:rsidRPr="0006133D">
          <w:rPr>
            <w:sz w:val="22"/>
            <w:szCs w:val="22"/>
          </w:rPr>
          <w:t xml:space="preserve"> </w:t>
        </w:r>
        <w:smartTag w:uri="urn:schemas-microsoft-com:office:smarttags" w:element="PlaceType">
          <w:r w:rsidRPr="0006133D">
            <w:rPr>
              <w:sz w:val="22"/>
              <w:szCs w:val="22"/>
            </w:rPr>
            <w:t>City</w:t>
          </w:r>
        </w:smartTag>
      </w:smartTag>
      <w:r w:rsidRPr="0006133D">
        <w:rPr>
          <w:sz w:val="22"/>
          <w:szCs w:val="22"/>
        </w:rPr>
        <w:t xml:space="preserve"> in 2005, along with several othe</w:t>
      </w:r>
      <w:r>
        <w:rPr>
          <w:sz w:val="22"/>
          <w:szCs w:val="22"/>
        </w:rPr>
        <w:t xml:space="preserve">r nearby towns. After the GEJE, </w:t>
      </w:r>
      <w:r w:rsidRPr="0006133D">
        <w:rPr>
          <w:sz w:val="22"/>
          <w:szCs w:val="22"/>
        </w:rPr>
        <w:t>recovery planning for Ogatsu (now a District of Ishinomaki City) is carried out by the Ogatsu Branch Office of Ishinomaki City. The Ogatsu District includes 15 bays and fishing hamlets around th</w:t>
      </w:r>
      <w:r>
        <w:rPr>
          <w:sz w:val="22"/>
          <w:szCs w:val="22"/>
        </w:rPr>
        <w:t xml:space="preserve">e coast of the </w:t>
      </w:r>
      <w:smartTag w:uri="urn:schemas-microsoft-com:office:smarttags" w:element="PlaceType">
        <w:smartTag w:uri="urn:schemas-microsoft-com:office:smarttags" w:element="PlaceType">
          <w:r>
            <w:rPr>
              <w:sz w:val="22"/>
              <w:szCs w:val="22"/>
            </w:rPr>
            <w:t>Ogatsu</w:t>
          </w:r>
        </w:smartTag>
        <w:r>
          <w:rPr>
            <w:sz w:val="22"/>
            <w:szCs w:val="22"/>
          </w:rPr>
          <w:t xml:space="preserve"> </w:t>
        </w:r>
        <w:smartTag w:uri="urn:schemas-microsoft-com:office:smarttags" w:element="PlaceType">
          <w:r>
            <w:rPr>
              <w:sz w:val="22"/>
              <w:szCs w:val="22"/>
            </w:rPr>
            <w:t>Peninsula</w:t>
          </w:r>
        </w:smartTag>
      </w:smartTag>
      <w:r>
        <w:rPr>
          <w:sz w:val="22"/>
          <w:szCs w:val="22"/>
        </w:rPr>
        <w:t>, as shown in figure 2</w:t>
      </w:r>
    </w:p>
    <w:p w:rsidR="00E5492C" w:rsidRPr="0006133D" w:rsidRDefault="00E5492C" w:rsidP="00497BF2">
      <w:pPr>
        <w:pStyle w:val="Text"/>
        <w:rPr>
          <w:sz w:val="22"/>
          <w:szCs w:val="22"/>
        </w:rPr>
      </w:pPr>
      <w:r>
        <w:rPr>
          <w:sz w:val="22"/>
          <w:szCs w:val="22"/>
        </w:rPr>
        <w:t xml:space="preserve">Figure 2. Map of fishing villages in </w:t>
      </w:r>
      <w:smartTag w:uri="urn:schemas-microsoft-com:office:smarttags" w:element="PlaceType">
        <w:smartTag w:uri="urn:schemas-microsoft-com:office:smarttags" w:element="PlaceType">
          <w:r>
            <w:rPr>
              <w:sz w:val="22"/>
              <w:szCs w:val="22"/>
            </w:rPr>
            <w:t>Ogatsu</w:t>
          </w:r>
        </w:smartTag>
        <w:r>
          <w:rPr>
            <w:sz w:val="22"/>
            <w:szCs w:val="22"/>
          </w:rPr>
          <w:t xml:space="preserve"> </w:t>
        </w:r>
        <w:smartTag w:uri="urn:schemas-microsoft-com:office:smarttags" w:element="PlaceType">
          <w:r>
            <w:rPr>
              <w:sz w:val="22"/>
              <w:szCs w:val="22"/>
            </w:rPr>
            <w:t>Peninsula</w:t>
          </w:r>
        </w:smartTag>
      </w:smartTag>
    </w:p>
    <w:p w:rsidR="00E5492C" w:rsidRPr="0006133D" w:rsidRDefault="00E5492C" w:rsidP="00D57BC3">
      <w:pPr>
        <w:pStyle w:val="Heading1"/>
        <w:rPr>
          <w:sz w:val="22"/>
          <w:szCs w:val="22"/>
        </w:rPr>
      </w:pPr>
      <w:r w:rsidRPr="0006133D">
        <w:rPr>
          <w:sz w:val="22"/>
          <w:szCs w:val="22"/>
          <w:lang w:eastAsia="ja-JP"/>
        </w:rPr>
        <w:t>Recovery Planning after the GEJE</w:t>
      </w:r>
    </w:p>
    <w:p w:rsidR="00E5492C" w:rsidRPr="0006133D" w:rsidRDefault="00E5492C" w:rsidP="00D57BC3">
      <w:pPr>
        <w:pStyle w:val="Heading2"/>
        <w:rPr>
          <w:sz w:val="22"/>
          <w:szCs w:val="22"/>
        </w:rPr>
      </w:pPr>
      <w:r>
        <w:rPr>
          <w:sz w:val="22"/>
          <w:szCs w:val="22"/>
        </w:rPr>
        <w:t>Land Use Planning Guidelines in Tohoku</w:t>
      </w:r>
    </w:p>
    <w:p w:rsidR="00E5492C" w:rsidRDefault="00E5492C" w:rsidP="00D57BC3">
      <w:pPr>
        <w:pStyle w:val="Text"/>
        <w:rPr>
          <w:sz w:val="22"/>
          <w:szCs w:val="22"/>
        </w:rPr>
      </w:pPr>
      <w:r w:rsidRPr="0006133D">
        <w:rPr>
          <w:sz w:val="22"/>
          <w:szCs w:val="22"/>
        </w:rPr>
        <w:t>While acknowledging the limits of disaster prevention relying exclusively on physical infrastructure, recovery planning in the disaster area has tended to focus on physical disaster prevention strategies promoted by the national and prefectural governments, such as the construction of high seawalls and moving residents away</w:t>
      </w:r>
      <w:r>
        <w:rPr>
          <w:sz w:val="22"/>
          <w:szCs w:val="22"/>
        </w:rPr>
        <w:t xml:space="preserve"> from tsunami-inundated areas. </w:t>
      </w:r>
      <w:r w:rsidRPr="0006133D">
        <w:rPr>
          <w:sz w:val="22"/>
          <w:szCs w:val="22"/>
        </w:rPr>
        <w:t>One month after the disaster, the national government established the Reconstruction Design Council, who cre</w:t>
      </w:r>
      <w:r>
        <w:rPr>
          <w:sz w:val="22"/>
          <w:szCs w:val="22"/>
        </w:rPr>
        <w:t>ated a national recovery vision</w:t>
      </w:r>
      <w:r w:rsidRPr="0006133D">
        <w:rPr>
          <w:sz w:val="22"/>
          <w:szCs w:val="22"/>
        </w:rPr>
        <w:t>: “Toward Reconstru</w:t>
      </w:r>
      <w:r>
        <w:rPr>
          <w:sz w:val="22"/>
          <w:szCs w:val="22"/>
        </w:rPr>
        <w:t>ction: Hope beyond the Disaster”</w:t>
      </w:r>
      <w:r w:rsidRPr="0006133D">
        <w:rPr>
          <w:sz w:val="22"/>
          <w:szCs w:val="22"/>
        </w:rPr>
        <w:t xml:space="preserve"> published in June 2011 (Reconstruction Design Council, 2011).  The advisory guidelines included multiple land use strategies for the reconstruction of tsunami-affect areas in ways that would prevent future disaster damage, such as the relocation of residential areas to higher elevation</w:t>
      </w:r>
      <w:r>
        <w:rPr>
          <w:sz w:val="22"/>
          <w:szCs w:val="22"/>
        </w:rPr>
        <w:t xml:space="preserve">, shown in figure 3. </w:t>
      </w:r>
    </w:p>
    <w:p w:rsidR="00E5492C" w:rsidRDefault="00E5492C" w:rsidP="00D57BC3">
      <w:pPr>
        <w:pStyle w:val="Text"/>
        <w:rPr>
          <w:sz w:val="22"/>
          <w:szCs w:val="22"/>
        </w:rPr>
      </w:pPr>
      <w:r>
        <w:rPr>
          <w:noProof/>
          <w:lang w:eastAsia="ja-JP"/>
        </w:rPr>
        <w:pict>
          <v:shape id="Picture 68" o:spid="_x0000_s1074" type="#_x0000_t75" style="position:absolute;left:0;text-align:left;margin-left:0;margin-top:6pt;width:5in;height:192.85pt;z-index:251661312;visibility:visible">
            <v:imagedata r:id="rId11" o:title=""/>
            <w10:wrap type="topAndBottom"/>
          </v:shape>
        </w:pict>
      </w:r>
      <w:r>
        <w:rPr>
          <w:sz w:val="22"/>
          <w:szCs w:val="22"/>
        </w:rPr>
        <w:t xml:space="preserve">Figure 3. Types of Relocation strategies included in the recovery vision. </w:t>
      </w:r>
    </w:p>
    <w:p w:rsidR="00E5492C" w:rsidRDefault="00E5492C" w:rsidP="00D57BC3">
      <w:pPr>
        <w:pStyle w:val="Text"/>
        <w:rPr>
          <w:sz w:val="22"/>
          <w:szCs w:val="22"/>
        </w:rPr>
      </w:pPr>
    </w:p>
    <w:p w:rsidR="00E5492C" w:rsidRPr="0006133D" w:rsidRDefault="00E5492C" w:rsidP="00D57BC3">
      <w:pPr>
        <w:pStyle w:val="Text"/>
        <w:rPr>
          <w:sz w:val="22"/>
          <w:szCs w:val="22"/>
        </w:rPr>
      </w:pPr>
      <w:r w:rsidRPr="0006133D">
        <w:rPr>
          <w:sz w:val="22"/>
          <w:szCs w:val="22"/>
        </w:rPr>
        <w:t xml:space="preserve">Although these were only advisory, recovery plans of most municipalities followed these suggestions closely, including relocation to high land area (cutting mountain land to create a flat area), land raising, and multiple-defense strategies that combine levee construction, and land raising/relocation.  </w:t>
      </w:r>
    </w:p>
    <w:p w:rsidR="00E5492C" w:rsidRPr="0006133D" w:rsidRDefault="00E5492C" w:rsidP="00363DC9">
      <w:pPr>
        <w:pStyle w:val="Heading2"/>
        <w:tabs>
          <w:tab w:val="num" w:pos="360"/>
        </w:tabs>
        <w:ind w:left="446" w:hanging="446"/>
        <w:rPr>
          <w:sz w:val="22"/>
          <w:szCs w:val="22"/>
        </w:rPr>
      </w:pPr>
      <w:r w:rsidRPr="0006133D">
        <w:rPr>
          <w:sz w:val="22"/>
          <w:szCs w:val="22"/>
        </w:rPr>
        <w:t xml:space="preserve">National </w:t>
      </w:r>
      <w:r>
        <w:rPr>
          <w:sz w:val="22"/>
          <w:szCs w:val="22"/>
        </w:rPr>
        <w:t>Support</w:t>
      </w:r>
      <w:r w:rsidRPr="0006133D">
        <w:rPr>
          <w:sz w:val="22"/>
          <w:szCs w:val="22"/>
        </w:rPr>
        <w:t xml:space="preserve"> for Disaster Reconstruction Projects</w:t>
      </w:r>
    </w:p>
    <w:p w:rsidR="00E5492C" w:rsidRPr="0006133D" w:rsidRDefault="00E5492C" w:rsidP="0013547B">
      <w:pPr>
        <w:pStyle w:val="Text"/>
        <w:rPr>
          <w:sz w:val="22"/>
          <w:szCs w:val="22"/>
        </w:rPr>
      </w:pPr>
      <w:r w:rsidRPr="0006133D">
        <w:rPr>
          <w:sz w:val="22"/>
          <w:szCs w:val="22"/>
        </w:rPr>
        <w:t xml:space="preserve">In December 2011, the “Great East Japan Earthquake Special Area Law” was enacted and became the basis for allocating </w:t>
      </w:r>
      <w:r w:rsidRPr="0006133D">
        <w:rPr>
          <w:i/>
          <w:sz w:val="22"/>
          <w:szCs w:val="22"/>
        </w:rPr>
        <w:t>kofunkin,</w:t>
      </w:r>
      <w:r w:rsidRPr="0006133D">
        <w:rPr>
          <w:sz w:val="22"/>
          <w:szCs w:val="22"/>
        </w:rPr>
        <w:t xml:space="preserve"> a type of government </w:t>
      </w:r>
      <w:r>
        <w:rPr>
          <w:sz w:val="22"/>
          <w:szCs w:val="22"/>
        </w:rPr>
        <w:t xml:space="preserve">funding for recovery projects. </w:t>
      </w:r>
      <w:r w:rsidRPr="0006133D">
        <w:rPr>
          <w:sz w:val="22"/>
          <w:szCs w:val="22"/>
        </w:rPr>
        <w:t>In February 2012, the Reconstruction Design Council was succeeded by the National Reconstruction Agency, whose role is to coordinate the recovery budget and reconstruction process within various national ministries.</w:t>
      </w:r>
    </w:p>
    <w:p w:rsidR="00E5492C" w:rsidRPr="0006133D" w:rsidRDefault="00E5492C" w:rsidP="00A83B44">
      <w:pPr>
        <w:pStyle w:val="Text"/>
        <w:ind w:firstLine="450"/>
        <w:rPr>
          <w:sz w:val="22"/>
          <w:szCs w:val="22"/>
        </w:rPr>
      </w:pPr>
      <w:r w:rsidRPr="0006133D">
        <w:rPr>
          <w:sz w:val="22"/>
          <w:szCs w:val="22"/>
        </w:rPr>
        <w:t xml:space="preserve">The Reconstruction Agency created the menu of 40 types of projects that were eligible for funding with </w:t>
      </w:r>
      <w:r w:rsidRPr="0006133D">
        <w:rPr>
          <w:i/>
          <w:sz w:val="22"/>
          <w:szCs w:val="22"/>
        </w:rPr>
        <w:t xml:space="preserve">kofukin, </w:t>
      </w:r>
      <w:r w:rsidRPr="0006133D">
        <w:rPr>
          <w:sz w:val="22"/>
          <w:szCs w:val="22"/>
        </w:rPr>
        <w:t>including</w:t>
      </w:r>
      <w:r w:rsidRPr="0006133D">
        <w:rPr>
          <w:i/>
          <w:sz w:val="22"/>
          <w:szCs w:val="22"/>
        </w:rPr>
        <w:t xml:space="preserve"> </w:t>
      </w:r>
      <w:r w:rsidRPr="0006133D">
        <w:rPr>
          <w:sz w:val="22"/>
          <w:szCs w:val="22"/>
        </w:rPr>
        <w:t xml:space="preserve">the following reconstruction programs that have been widely adopted by municipalities throughout the disaster area in the recovery plans: collective relocation for disaster reduction program, land readjustment and raising programs, and the construction of public housing. </w:t>
      </w:r>
    </w:p>
    <w:p w:rsidR="00E5492C" w:rsidRPr="0006133D" w:rsidRDefault="00E5492C" w:rsidP="0013547B">
      <w:pPr>
        <w:pStyle w:val="Heading2"/>
        <w:rPr>
          <w:sz w:val="22"/>
          <w:szCs w:val="22"/>
        </w:rPr>
      </w:pPr>
      <w:r w:rsidRPr="0006133D">
        <w:rPr>
          <w:sz w:val="22"/>
          <w:szCs w:val="22"/>
        </w:rPr>
        <w:t>Disaster Prevention Collective Relocation</w:t>
      </w:r>
    </w:p>
    <w:p w:rsidR="00E5492C" w:rsidRPr="0006133D" w:rsidRDefault="00E5492C" w:rsidP="0013547B">
      <w:pPr>
        <w:pStyle w:val="Heading3"/>
        <w:rPr>
          <w:sz w:val="22"/>
          <w:szCs w:val="22"/>
        </w:rPr>
      </w:pPr>
      <w:r w:rsidRPr="0006133D">
        <w:rPr>
          <w:sz w:val="22"/>
          <w:szCs w:val="22"/>
        </w:rPr>
        <w:t xml:space="preserve">History of the </w:t>
      </w:r>
      <w:r>
        <w:rPr>
          <w:sz w:val="22"/>
          <w:szCs w:val="22"/>
        </w:rPr>
        <w:t>Collective Relocation Project Policies</w:t>
      </w:r>
    </w:p>
    <w:p w:rsidR="00E5492C" w:rsidRPr="00EB61EE" w:rsidRDefault="00E5492C" w:rsidP="00124850">
      <w:pPr>
        <w:rPr>
          <w:sz w:val="22"/>
          <w:szCs w:val="22"/>
          <w:vertAlign w:val="superscript"/>
        </w:rPr>
      </w:pPr>
      <w:r w:rsidRPr="0006133D">
        <w:rPr>
          <w:sz w:val="22"/>
          <w:szCs w:val="22"/>
        </w:rPr>
        <w:t>In Japan, the legal system that allows for the national government to fund residential relocation to prevent future disaster damage was created in the 1970s, and collective relocation has been part of post-disaster recovery in village reconstruction in the past, such as</w:t>
      </w:r>
      <w:r>
        <w:rPr>
          <w:sz w:val="22"/>
          <w:szCs w:val="22"/>
        </w:rPr>
        <w:t xml:space="preserve"> after</w:t>
      </w:r>
      <w:r w:rsidRPr="0006133D">
        <w:rPr>
          <w:sz w:val="22"/>
          <w:szCs w:val="22"/>
        </w:rPr>
        <w:t xml:space="preserve"> the 2004 Chuetsu ear</w:t>
      </w:r>
      <w:r>
        <w:rPr>
          <w:sz w:val="22"/>
          <w:szCs w:val="22"/>
        </w:rPr>
        <w:t xml:space="preserve">thquake in Niigata Prefecture. </w:t>
      </w:r>
      <w:r w:rsidRPr="0006133D">
        <w:rPr>
          <w:sz w:val="22"/>
          <w:szCs w:val="22"/>
        </w:rPr>
        <w:t>After the GEJE earthquake, Collective Relocation for Disaster Prevention was designated as one of the reconstruction programs the natio</w:t>
      </w:r>
      <w:r>
        <w:rPr>
          <w:sz w:val="22"/>
          <w:szCs w:val="22"/>
        </w:rPr>
        <w:t xml:space="preserve">nal government would fund, and </w:t>
      </w:r>
      <w:r w:rsidRPr="0006133D">
        <w:rPr>
          <w:sz w:val="22"/>
          <w:szCs w:val="22"/>
        </w:rPr>
        <w:t xml:space="preserve">Collective Relocation for Disaster Prevention has been selected as the recovery project for many coastal areas and fishing villages, including the Ogatsu area.  In the </w:t>
      </w:r>
      <w:r>
        <w:rPr>
          <w:sz w:val="22"/>
          <w:szCs w:val="22"/>
        </w:rPr>
        <w:t>tsunami-stricken region of Tohoku</w:t>
      </w:r>
      <w:r w:rsidRPr="0006133D">
        <w:rPr>
          <w:sz w:val="22"/>
          <w:szCs w:val="22"/>
        </w:rPr>
        <w:t>, Collective Relo</w:t>
      </w:r>
      <w:r>
        <w:rPr>
          <w:sz w:val="22"/>
          <w:szCs w:val="22"/>
        </w:rPr>
        <w:t>cation for Disaster Prevention p</w:t>
      </w:r>
      <w:r w:rsidRPr="0006133D">
        <w:rPr>
          <w:sz w:val="22"/>
          <w:szCs w:val="22"/>
        </w:rPr>
        <w:t xml:space="preserve">rojects are planned for 335 areas, and as of March 2014 land preparation is underway in most of these areas, but only 8% </w:t>
      </w:r>
      <w:r>
        <w:rPr>
          <w:sz w:val="22"/>
          <w:szCs w:val="22"/>
        </w:rPr>
        <w:t xml:space="preserve">were </w:t>
      </w:r>
      <w:r w:rsidRPr="0006133D">
        <w:rPr>
          <w:sz w:val="22"/>
          <w:szCs w:val="22"/>
        </w:rPr>
        <w:t>complete</w:t>
      </w:r>
      <w:r>
        <w:rPr>
          <w:sz w:val="22"/>
          <w:szCs w:val="22"/>
        </w:rPr>
        <w:t>d.</w:t>
      </w:r>
      <w:r>
        <w:rPr>
          <w:sz w:val="22"/>
          <w:szCs w:val="22"/>
          <w:vertAlign w:val="superscript"/>
        </w:rPr>
        <w:t>1</w:t>
      </w:r>
    </w:p>
    <w:p w:rsidR="00E5492C" w:rsidRPr="0006133D" w:rsidRDefault="00E5492C" w:rsidP="003B3782">
      <w:pPr>
        <w:pStyle w:val="Heading3"/>
        <w:rPr>
          <w:sz w:val="22"/>
          <w:szCs w:val="22"/>
        </w:rPr>
      </w:pPr>
      <w:r>
        <w:rPr>
          <w:sz w:val="22"/>
          <w:szCs w:val="22"/>
        </w:rPr>
        <w:t xml:space="preserve">Collective Relocation </w:t>
      </w:r>
      <w:r w:rsidRPr="0006133D">
        <w:rPr>
          <w:sz w:val="22"/>
          <w:szCs w:val="22"/>
        </w:rPr>
        <w:t xml:space="preserve">Program </w:t>
      </w:r>
      <w:r>
        <w:rPr>
          <w:sz w:val="22"/>
          <w:szCs w:val="22"/>
        </w:rPr>
        <w:t>Implementation</w:t>
      </w:r>
    </w:p>
    <w:p w:rsidR="00E5492C" w:rsidRDefault="00E5492C" w:rsidP="0050570C">
      <w:pPr>
        <w:rPr>
          <w:sz w:val="22"/>
          <w:szCs w:val="22"/>
        </w:rPr>
      </w:pPr>
      <w:r w:rsidRPr="0006133D">
        <w:rPr>
          <w:sz w:val="22"/>
          <w:szCs w:val="22"/>
        </w:rPr>
        <w:t xml:space="preserve">Collective Relocation for Disaster Prevention includes measures </w:t>
      </w:r>
      <w:r>
        <w:rPr>
          <w:sz w:val="22"/>
          <w:szCs w:val="22"/>
        </w:rPr>
        <w:t>targeting both former residential areas</w:t>
      </w:r>
      <w:r w:rsidRPr="0006133D">
        <w:rPr>
          <w:sz w:val="22"/>
          <w:szCs w:val="22"/>
        </w:rPr>
        <w:t xml:space="preserve"> and new residential land in less hazardous areas. Using this program, local governments designate the target area as a ‘hazardous area,’ where residential construction will be forbidden. Technically, this designation is based on the prediction of </w:t>
      </w:r>
      <w:r>
        <w:rPr>
          <w:sz w:val="22"/>
          <w:szCs w:val="22"/>
        </w:rPr>
        <w:t xml:space="preserve">the </w:t>
      </w:r>
      <w:r w:rsidRPr="0006133D">
        <w:rPr>
          <w:sz w:val="22"/>
          <w:szCs w:val="22"/>
        </w:rPr>
        <w:t>future risk from natural disasters, but in practice as part of</w:t>
      </w:r>
      <w:r>
        <w:rPr>
          <w:sz w:val="22"/>
          <w:szCs w:val="22"/>
        </w:rPr>
        <w:t xml:space="preserve"> recovery, designated areas that</w:t>
      </w:r>
      <w:r w:rsidRPr="0006133D">
        <w:rPr>
          <w:sz w:val="22"/>
          <w:szCs w:val="22"/>
        </w:rPr>
        <w:t xml:space="preserve"> have alr</w:t>
      </w:r>
      <w:r>
        <w:rPr>
          <w:sz w:val="22"/>
          <w:szCs w:val="22"/>
        </w:rPr>
        <w:t xml:space="preserve">eady suffered disaster damage. Residents have the option to sell their former land to the government and be compensated for it at a determined amount, based on a percentage of former land value, but residents are not required to sell and can chose to keep their land. As the other part of the Collective Relocation project, </w:t>
      </w:r>
      <w:r w:rsidRPr="0006133D">
        <w:rPr>
          <w:sz w:val="22"/>
          <w:szCs w:val="22"/>
        </w:rPr>
        <w:t>local government</w:t>
      </w:r>
      <w:r>
        <w:rPr>
          <w:sz w:val="22"/>
          <w:szCs w:val="22"/>
        </w:rPr>
        <w:t xml:space="preserve">s </w:t>
      </w:r>
      <w:r w:rsidRPr="0006133D">
        <w:rPr>
          <w:sz w:val="22"/>
          <w:szCs w:val="22"/>
        </w:rPr>
        <w:t>provide new residential lots in safer</w:t>
      </w:r>
      <w:r>
        <w:rPr>
          <w:sz w:val="22"/>
          <w:szCs w:val="22"/>
        </w:rPr>
        <w:t xml:space="preserve"> areas, in the case of the GEJE</w:t>
      </w:r>
      <w:r w:rsidRPr="0006133D">
        <w:rPr>
          <w:sz w:val="22"/>
          <w:szCs w:val="22"/>
        </w:rPr>
        <w:t xml:space="preserve"> </w:t>
      </w:r>
      <w:r>
        <w:rPr>
          <w:sz w:val="22"/>
          <w:szCs w:val="22"/>
        </w:rPr>
        <w:t xml:space="preserve">these plots are </w:t>
      </w:r>
      <w:r w:rsidRPr="0006133D">
        <w:rPr>
          <w:sz w:val="22"/>
          <w:szCs w:val="22"/>
        </w:rPr>
        <w:t xml:space="preserve">at higher elevations. </w:t>
      </w:r>
      <w:r>
        <w:rPr>
          <w:sz w:val="22"/>
          <w:szCs w:val="22"/>
        </w:rPr>
        <w:t xml:space="preserve">Residents from the disaster stricken areas have </w:t>
      </w:r>
      <w:r w:rsidRPr="0006133D">
        <w:rPr>
          <w:sz w:val="22"/>
          <w:szCs w:val="22"/>
        </w:rPr>
        <w:t>the option to buy or rent these lots</w:t>
      </w:r>
      <w:r>
        <w:rPr>
          <w:sz w:val="22"/>
          <w:szCs w:val="22"/>
        </w:rPr>
        <w:t xml:space="preserve"> new lots</w:t>
      </w:r>
      <w:r w:rsidRPr="0006133D">
        <w:rPr>
          <w:sz w:val="22"/>
          <w:szCs w:val="22"/>
        </w:rPr>
        <w:t xml:space="preserve">, </w:t>
      </w:r>
      <w:r>
        <w:rPr>
          <w:sz w:val="22"/>
          <w:szCs w:val="22"/>
        </w:rPr>
        <w:t xml:space="preserve">and </w:t>
      </w:r>
      <w:r w:rsidRPr="0006133D">
        <w:rPr>
          <w:sz w:val="22"/>
          <w:szCs w:val="22"/>
        </w:rPr>
        <w:t xml:space="preserve">rebuild their own </w:t>
      </w:r>
      <w:r>
        <w:rPr>
          <w:sz w:val="22"/>
          <w:szCs w:val="22"/>
        </w:rPr>
        <w:t>private houses on these lots.</w:t>
      </w:r>
    </w:p>
    <w:p w:rsidR="00E5492C" w:rsidRPr="0006133D" w:rsidRDefault="00E5492C" w:rsidP="0050570C">
      <w:pPr>
        <w:pStyle w:val="Heading3"/>
        <w:rPr>
          <w:sz w:val="22"/>
          <w:szCs w:val="22"/>
        </w:rPr>
      </w:pPr>
      <w:r>
        <w:rPr>
          <w:sz w:val="22"/>
          <w:szCs w:val="22"/>
        </w:rPr>
        <w:t>Disaster Recovery Public Housing in Relocation Areas</w:t>
      </w:r>
    </w:p>
    <w:p w:rsidR="00E5492C" w:rsidRPr="0006133D" w:rsidRDefault="00E5492C" w:rsidP="0050570C">
      <w:pPr>
        <w:rPr>
          <w:sz w:val="22"/>
          <w:szCs w:val="22"/>
        </w:rPr>
      </w:pPr>
      <w:r>
        <w:rPr>
          <w:sz w:val="22"/>
          <w:szCs w:val="22"/>
        </w:rPr>
        <w:t>L</w:t>
      </w:r>
      <w:r w:rsidRPr="0006133D">
        <w:rPr>
          <w:sz w:val="22"/>
          <w:szCs w:val="22"/>
        </w:rPr>
        <w:t xml:space="preserve">ocal governments </w:t>
      </w:r>
      <w:r>
        <w:rPr>
          <w:sz w:val="22"/>
          <w:szCs w:val="22"/>
        </w:rPr>
        <w:t xml:space="preserve">can also provide Disaster Recovery Public Housing, using a different project and reconstruction funding, </w:t>
      </w:r>
      <w:r w:rsidRPr="0006133D">
        <w:rPr>
          <w:sz w:val="22"/>
          <w:szCs w:val="22"/>
        </w:rPr>
        <w:t>for people who don't want to or are unable to rebuild their houses, especially the elderly. Many</w:t>
      </w:r>
      <w:r>
        <w:rPr>
          <w:sz w:val="22"/>
          <w:szCs w:val="22"/>
        </w:rPr>
        <w:t xml:space="preserve"> of the new</w:t>
      </w:r>
      <w:r w:rsidRPr="0006133D">
        <w:rPr>
          <w:sz w:val="22"/>
          <w:szCs w:val="22"/>
        </w:rPr>
        <w:t xml:space="preserve"> relocation areas in </w:t>
      </w:r>
      <w:r>
        <w:rPr>
          <w:sz w:val="22"/>
          <w:szCs w:val="22"/>
        </w:rPr>
        <w:t xml:space="preserve">created in the </w:t>
      </w:r>
      <w:r w:rsidRPr="0006133D">
        <w:rPr>
          <w:sz w:val="22"/>
          <w:szCs w:val="22"/>
        </w:rPr>
        <w:t>towns affected by the Great East Japan Earthquake include lots for private reconstru</w:t>
      </w:r>
      <w:r>
        <w:rPr>
          <w:sz w:val="22"/>
          <w:szCs w:val="22"/>
        </w:rPr>
        <w:t xml:space="preserve">ction along with public housing. Public housing includes large </w:t>
      </w:r>
      <w:r w:rsidRPr="0006133D">
        <w:rPr>
          <w:sz w:val="22"/>
          <w:szCs w:val="22"/>
        </w:rPr>
        <w:t>multifamily structures</w:t>
      </w:r>
      <w:r>
        <w:rPr>
          <w:sz w:val="22"/>
          <w:szCs w:val="22"/>
        </w:rPr>
        <w:t xml:space="preserve"> as well as single-family detached housing, which is most often used in small coastal towns and villages along with small scale relocation areas</w:t>
      </w:r>
      <w:r w:rsidRPr="0006133D">
        <w:rPr>
          <w:sz w:val="22"/>
          <w:szCs w:val="22"/>
        </w:rPr>
        <w:t xml:space="preserve">. </w:t>
      </w:r>
    </w:p>
    <w:p w:rsidR="00E5492C" w:rsidRPr="0006133D" w:rsidRDefault="00E5492C" w:rsidP="00363DC9">
      <w:pPr>
        <w:pStyle w:val="Heading1"/>
        <w:tabs>
          <w:tab w:val="num" w:pos="360"/>
        </w:tabs>
        <w:ind w:left="302" w:hanging="302"/>
        <w:rPr>
          <w:sz w:val="22"/>
          <w:szCs w:val="22"/>
        </w:rPr>
      </w:pPr>
      <w:r w:rsidRPr="0006133D">
        <w:rPr>
          <w:sz w:val="22"/>
          <w:szCs w:val="22"/>
        </w:rPr>
        <w:t xml:space="preserve">Relocation Planning in Ogatsu </w:t>
      </w:r>
    </w:p>
    <w:p w:rsidR="00E5492C" w:rsidRPr="0006133D" w:rsidRDefault="00E5492C" w:rsidP="003B3782">
      <w:pPr>
        <w:pStyle w:val="Heading2"/>
        <w:rPr>
          <w:sz w:val="22"/>
          <w:szCs w:val="22"/>
        </w:rPr>
      </w:pPr>
      <w:r w:rsidRPr="0006133D">
        <w:rPr>
          <w:sz w:val="22"/>
          <w:szCs w:val="22"/>
        </w:rPr>
        <w:t>Process of Selecting Disaster Prevention Collective Relocation for Ogatsu</w:t>
      </w:r>
    </w:p>
    <w:p w:rsidR="00E5492C" w:rsidRPr="0006133D" w:rsidRDefault="00E5492C" w:rsidP="003B3782">
      <w:pPr>
        <w:rPr>
          <w:sz w:val="22"/>
          <w:szCs w:val="22"/>
        </w:rPr>
      </w:pPr>
      <w:r w:rsidRPr="0006133D">
        <w:rPr>
          <w:sz w:val="22"/>
          <w:szCs w:val="22"/>
        </w:rPr>
        <w:t xml:space="preserve">Between the spring and summer of 2012, it was decided that the Disaster Prevention Collective Relocation would be carried out in Ogatsu, and residents were surveyed about their intentions to move to the new residential area in highland area. Of the 1150 eligible households who suffered damage, 280 (24.3%) declared their intention to join the relocation project. In a previous survey in 2011, 58.1% of residents had expressed the desire for a different (opposite) reconstruction strategy: elevated their lands and rebuilding on their own properties.  </w:t>
      </w:r>
    </w:p>
    <w:p w:rsidR="00E5492C" w:rsidRDefault="00E5492C" w:rsidP="007C1721">
      <w:pPr>
        <w:ind w:firstLine="270"/>
        <w:rPr>
          <w:sz w:val="22"/>
          <w:szCs w:val="22"/>
        </w:rPr>
      </w:pPr>
      <w:r w:rsidRPr="0006133D">
        <w:rPr>
          <w:sz w:val="22"/>
          <w:szCs w:val="22"/>
        </w:rPr>
        <w:t>During the time when these decisions were being made, most Ogatsu residents were living in temporary housing outside their hometown</w:t>
      </w:r>
      <w:r>
        <w:rPr>
          <w:sz w:val="22"/>
          <w:szCs w:val="22"/>
        </w:rPr>
        <w:t>s, as</w:t>
      </w:r>
      <w:r w:rsidRPr="0006133D">
        <w:rPr>
          <w:sz w:val="22"/>
          <w:szCs w:val="22"/>
        </w:rPr>
        <w:t xml:space="preserve"> few temporary housing units had </w:t>
      </w:r>
      <w:r>
        <w:rPr>
          <w:sz w:val="22"/>
          <w:szCs w:val="22"/>
        </w:rPr>
        <w:t>been constructed inside Ogatsu.</w:t>
      </w:r>
      <w:r w:rsidRPr="0006133D">
        <w:rPr>
          <w:sz w:val="22"/>
          <w:szCs w:val="22"/>
        </w:rPr>
        <w:t xml:space="preserve"> Therefore, there were few opportunities for residents to meet and have a change to discuss their own plans and get information about other residents’ intentions to return. As discussions about other options </w:t>
      </w:r>
      <w:r>
        <w:rPr>
          <w:sz w:val="22"/>
          <w:szCs w:val="22"/>
        </w:rPr>
        <w:t>instead of</w:t>
      </w:r>
      <w:r w:rsidRPr="0006133D">
        <w:rPr>
          <w:sz w:val="22"/>
          <w:szCs w:val="22"/>
        </w:rPr>
        <w:t xml:space="preserve"> collective relocation, such as land raising and on-site rebuilding, were seen as delaying the process of deciding on the recovery process, it was difficult for residents who supporte</w:t>
      </w:r>
      <w:r>
        <w:rPr>
          <w:sz w:val="22"/>
          <w:szCs w:val="22"/>
        </w:rPr>
        <w:t xml:space="preserve">d these options to suggest them. </w:t>
      </w:r>
      <w:r w:rsidRPr="0006133D">
        <w:rPr>
          <w:sz w:val="22"/>
          <w:szCs w:val="22"/>
        </w:rPr>
        <w:t>Instead of asking which type of reconstruction residents prefer (i.e. collective relocation or on site reconstruction), the only choices provided to residents was to join the collecti</w:t>
      </w:r>
      <w:r>
        <w:rPr>
          <w:sz w:val="22"/>
          <w:szCs w:val="22"/>
        </w:rPr>
        <w:t xml:space="preserve">ve relocation project, or not. </w:t>
      </w:r>
    </w:p>
    <w:p w:rsidR="00E5492C" w:rsidRPr="0006133D" w:rsidRDefault="00E5492C" w:rsidP="007C1721">
      <w:pPr>
        <w:ind w:firstLine="270"/>
        <w:rPr>
          <w:sz w:val="22"/>
          <w:szCs w:val="22"/>
        </w:rPr>
      </w:pPr>
      <w:r>
        <w:rPr>
          <w:sz w:val="22"/>
          <w:szCs w:val="22"/>
        </w:rPr>
        <w:t>To implement a</w:t>
      </w:r>
      <w:r w:rsidRPr="0006133D">
        <w:rPr>
          <w:sz w:val="22"/>
          <w:szCs w:val="22"/>
        </w:rPr>
        <w:t xml:space="preserve"> collective relocation</w:t>
      </w:r>
      <w:r>
        <w:rPr>
          <w:sz w:val="22"/>
          <w:szCs w:val="22"/>
        </w:rPr>
        <w:t xml:space="preserve"> project</w:t>
      </w:r>
      <w:r w:rsidRPr="0006133D">
        <w:rPr>
          <w:sz w:val="22"/>
          <w:szCs w:val="22"/>
        </w:rPr>
        <w:t xml:space="preserve">, the disaster-affected land </w:t>
      </w:r>
      <w:r>
        <w:rPr>
          <w:sz w:val="22"/>
          <w:szCs w:val="22"/>
        </w:rPr>
        <w:t xml:space="preserve">area </w:t>
      </w:r>
      <w:r w:rsidRPr="0006133D">
        <w:rPr>
          <w:sz w:val="22"/>
          <w:szCs w:val="22"/>
        </w:rPr>
        <w:t>must be designated a</w:t>
      </w:r>
      <w:r>
        <w:rPr>
          <w:sz w:val="22"/>
          <w:szCs w:val="22"/>
        </w:rPr>
        <w:t>s a</w:t>
      </w:r>
      <w:r w:rsidRPr="0006133D">
        <w:rPr>
          <w:sz w:val="22"/>
          <w:szCs w:val="22"/>
        </w:rPr>
        <w:t xml:space="preserve"> ‘hazardous area’ where building is forbidden; this is the logic behind the Disaster Prevention Collective Relocation measure</w:t>
      </w:r>
      <w:r>
        <w:rPr>
          <w:sz w:val="22"/>
          <w:szCs w:val="22"/>
        </w:rPr>
        <w:t xml:space="preserve">s. </w:t>
      </w:r>
      <w:r w:rsidRPr="0006133D">
        <w:rPr>
          <w:sz w:val="22"/>
          <w:szCs w:val="22"/>
        </w:rPr>
        <w:t xml:space="preserve">If the disaster-affected area is designated as one where on-site reconstruction is allowed (and therefore </w:t>
      </w:r>
      <w:r w:rsidRPr="0006133D">
        <w:rPr>
          <w:i/>
          <w:sz w:val="22"/>
          <w:szCs w:val="22"/>
        </w:rPr>
        <w:t>not</w:t>
      </w:r>
      <w:r w:rsidRPr="0006133D">
        <w:rPr>
          <w:sz w:val="22"/>
          <w:szCs w:val="22"/>
        </w:rPr>
        <w:t xml:space="preserve"> designated as a ‘hazardous area’), it will become ineligible for collective relocation. </w:t>
      </w:r>
      <w:r>
        <w:rPr>
          <w:sz w:val="22"/>
          <w:szCs w:val="22"/>
        </w:rPr>
        <w:t xml:space="preserve"> </w:t>
      </w:r>
    </w:p>
    <w:p w:rsidR="00E5492C" w:rsidRPr="00E94632" w:rsidRDefault="00E5492C" w:rsidP="00924DBA">
      <w:pPr>
        <w:pStyle w:val="Heading2"/>
        <w:rPr>
          <w:sz w:val="22"/>
          <w:szCs w:val="22"/>
        </w:rPr>
      </w:pPr>
      <w:r w:rsidRPr="0006133D">
        <w:rPr>
          <w:sz w:val="22"/>
          <w:szCs w:val="22"/>
        </w:rPr>
        <w:t>Relocation plans for villages in Ogatsu</w:t>
      </w:r>
    </w:p>
    <w:p w:rsidR="00E5492C" w:rsidRDefault="00E5492C" w:rsidP="00924DBA">
      <w:pPr>
        <w:rPr>
          <w:rFonts w:ascii="ＭＳ 明朝" w:hAnsi="ＭＳ 明朝" w:cs="ＭＳ 明朝"/>
          <w:sz w:val="22"/>
          <w:szCs w:val="22"/>
          <w:lang w:eastAsia="ja-JP"/>
        </w:rPr>
      </w:pPr>
      <w:r w:rsidRPr="00D8515C">
        <w:rPr>
          <w:rFonts w:ascii="ＭＳ 明朝" w:hAnsi="ＭＳ 明朝" w:cs="ＭＳ 明朝"/>
          <w:sz w:val="22"/>
          <w:szCs w:val="22"/>
          <w:lang w:eastAsia="ja-JP"/>
        </w:rPr>
        <w:t>&lt;</w:t>
      </w:r>
      <w:r w:rsidRPr="00D8515C">
        <w:rPr>
          <w:rFonts w:ascii="ＭＳ 明朝" w:hAnsi="ＭＳ 明朝" w:cs="ＭＳ 明朝"/>
          <w:sz w:val="22"/>
          <w:szCs w:val="22"/>
          <w:highlight w:val="yellow"/>
          <w:lang w:eastAsia="ja-JP"/>
        </w:rPr>
        <w:t>figure 4. Relocation plans in Ogatsu</w:t>
      </w:r>
      <w:r>
        <w:rPr>
          <w:rFonts w:ascii="ＭＳ 明朝" w:hAnsi="ＭＳ 明朝" w:cs="ＭＳ 明朝"/>
          <w:sz w:val="22"/>
          <w:szCs w:val="22"/>
          <w:lang w:eastAsia="ja-JP"/>
        </w:rPr>
        <w:t xml:space="preserve">&gt;  </w:t>
      </w:r>
    </w:p>
    <w:p w:rsidR="00E5492C" w:rsidRDefault="00E5492C" w:rsidP="00924DBA">
      <w:pPr>
        <w:rPr>
          <w:rFonts w:ascii="ＭＳ 明朝" w:hAnsi="ＭＳ 明朝" w:cs="ＭＳ 明朝"/>
          <w:sz w:val="22"/>
          <w:szCs w:val="22"/>
          <w:lang w:eastAsia="ja-JP"/>
        </w:rPr>
      </w:pPr>
    </w:p>
    <w:p w:rsidR="00E5492C" w:rsidRDefault="00E5492C" w:rsidP="00924DBA">
      <w:pPr>
        <w:rPr>
          <w:rFonts w:ascii="ＭＳ 明朝" w:hAnsi="ＭＳ 明朝" w:cs="ＭＳ 明朝"/>
          <w:sz w:val="22"/>
          <w:szCs w:val="22"/>
          <w:lang w:eastAsia="ja-JP"/>
        </w:rPr>
      </w:pPr>
    </w:p>
    <w:p w:rsidR="00E5492C" w:rsidRPr="00EB61EE" w:rsidRDefault="00E5492C" w:rsidP="00924DBA">
      <w:pPr>
        <w:pStyle w:val="Heading2"/>
        <w:rPr>
          <w:sz w:val="22"/>
          <w:szCs w:val="22"/>
        </w:rPr>
      </w:pPr>
      <w:r w:rsidRPr="00EB61EE">
        <w:rPr>
          <w:sz w:val="22"/>
          <w:szCs w:val="22"/>
        </w:rPr>
        <w:t>Issues for Long Term Recovery and Land Use</w:t>
      </w:r>
    </w:p>
    <w:p w:rsidR="00E5492C" w:rsidRPr="00D8515C" w:rsidRDefault="00E5492C" w:rsidP="00D8515C">
      <w:pPr>
        <w:rPr>
          <w:sz w:val="22"/>
          <w:szCs w:val="22"/>
        </w:rPr>
      </w:pPr>
      <w:r>
        <w:rPr>
          <w:sz w:val="22"/>
          <w:szCs w:val="22"/>
        </w:rPr>
        <w:t>With a very small number</w:t>
      </w:r>
      <w:r w:rsidRPr="0006133D">
        <w:rPr>
          <w:sz w:val="22"/>
          <w:szCs w:val="22"/>
        </w:rPr>
        <w:t xml:space="preserve"> temporary housing located in former areas, and with the difficulty of rebuilding o</w:t>
      </w:r>
      <w:r>
        <w:rPr>
          <w:sz w:val="22"/>
          <w:szCs w:val="22"/>
        </w:rPr>
        <w:t xml:space="preserve">n former land, the situation where very </w:t>
      </w:r>
      <w:r w:rsidRPr="0006133D">
        <w:rPr>
          <w:sz w:val="22"/>
          <w:szCs w:val="22"/>
        </w:rPr>
        <w:t xml:space="preserve">few people </w:t>
      </w:r>
      <w:r>
        <w:rPr>
          <w:sz w:val="22"/>
          <w:szCs w:val="22"/>
        </w:rPr>
        <w:t>are living in</w:t>
      </w:r>
      <w:r w:rsidRPr="0006133D">
        <w:rPr>
          <w:sz w:val="22"/>
          <w:szCs w:val="22"/>
        </w:rPr>
        <w:t xml:space="preserve"> the disaster area continues. As of May 2013, even if all the residents of Ogatsu who wanted collective relocation retuned to Ogatsu, there would only 35% of the pre-disaster populat</w:t>
      </w:r>
      <w:r>
        <w:rPr>
          <w:sz w:val="22"/>
          <w:szCs w:val="22"/>
        </w:rPr>
        <w:t xml:space="preserve">ion (1541 out of 4300 people). </w:t>
      </w:r>
      <w:r w:rsidRPr="0006133D">
        <w:rPr>
          <w:sz w:val="22"/>
          <w:szCs w:val="22"/>
        </w:rPr>
        <w:t>Losing the momentum for people to return to their region, and if this situation continues, and with the lack of chances to meet, based on the available information, people will decided not to return, and the number of people who move out will increase.</w:t>
      </w:r>
    </w:p>
    <w:p w:rsidR="00E5492C" w:rsidRPr="00EB61EE" w:rsidRDefault="00E5492C" w:rsidP="009803E5">
      <w:pPr>
        <w:pStyle w:val="Heading3"/>
      </w:pPr>
      <w:r w:rsidRPr="00EB61EE">
        <w:t>Available land areas and long term land use planning</w:t>
      </w:r>
    </w:p>
    <w:p w:rsidR="00E5492C" w:rsidRDefault="00E5492C" w:rsidP="008C3C04">
      <w:pPr>
        <w:rPr>
          <w:sz w:val="22"/>
          <w:szCs w:val="22"/>
        </w:rPr>
      </w:pPr>
      <w:r w:rsidRPr="0006133D">
        <w:rPr>
          <w:sz w:val="22"/>
          <w:szCs w:val="22"/>
        </w:rPr>
        <w:t>Through the designation of hazardous/no-build areas (required to use the Relocation for Disaster Reduction Project funding),</w:t>
      </w:r>
      <w:r>
        <w:rPr>
          <w:sz w:val="22"/>
          <w:szCs w:val="22"/>
        </w:rPr>
        <w:t xml:space="preserve"> the overall amount of</w:t>
      </w:r>
      <w:r w:rsidRPr="0006133D">
        <w:rPr>
          <w:sz w:val="22"/>
          <w:szCs w:val="22"/>
        </w:rPr>
        <w:t xml:space="preserve"> land area available for housing construction is reduced</w:t>
      </w:r>
      <w:r>
        <w:rPr>
          <w:sz w:val="22"/>
          <w:szCs w:val="22"/>
        </w:rPr>
        <w:t xml:space="preserve"> and restricted. </w:t>
      </w:r>
      <w:r w:rsidRPr="0006133D">
        <w:rPr>
          <w:sz w:val="22"/>
          <w:szCs w:val="22"/>
        </w:rPr>
        <w:t xml:space="preserve">New land developed by the for residential relocation is limited to disaster survivors only, so in the future it would be difficult to build and new houses for newcomers, etc., so the future population will be limited to the number of households included in the current recovery plan. This will make town management more difficult and also restrict daily life, as facilities needed for residents daily life will be disappear along with a decreasing population.  </w:t>
      </w:r>
    </w:p>
    <w:p w:rsidR="00E5492C" w:rsidRPr="0006133D" w:rsidRDefault="00E5492C" w:rsidP="00BE6CA3">
      <w:pPr>
        <w:pStyle w:val="Heading3"/>
      </w:pPr>
      <w:r w:rsidRPr="00EB61EE">
        <w:rPr>
          <w:highlight w:val="yellow"/>
        </w:rPr>
        <w:t>The example of Tachihama fishing village in Ogatsu</w:t>
      </w:r>
      <w:bookmarkStart w:id="0" w:name="_GoBack"/>
      <w:bookmarkEnd w:id="0"/>
    </w:p>
    <w:p w:rsidR="00E5492C" w:rsidRDefault="00E5492C" w:rsidP="002F43DC">
      <w:pPr>
        <w:rPr>
          <w:sz w:val="22"/>
          <w:szCs w:val="22"/>
        </w:rPr>
      </w:pPr>
      <w:r>
        <w:rPr>
          <w:sz w:val="22"/>
          <w:szCs w:val="22"/>
        </w:rPr>
        <w:t xml:space="preserve">Tachihama is a fishing hamlet in Ogatsu, also shown in figure 2.  In February 2011, before the GEJE, there were 49 households living in Tachihama, with a population of 160. Three years after the disaster, there are only 9 households, or 32 people, living in Tachihama. Of the 49 pre-disaster households, 19 plan to rebuild within Tachihama, and 30 households will move away. </w:t>
      </w:r>
    </w:p>
    <w:p w:rsidR="00E5492C" w:rsidRDefault="00E5492C" w:rsidP="002F43DC">
      <w:pPr>
        <w:rPr>
          <w:sz w:val="22"/>
          <w:szCs w:val="22"/>
        </w:rPr>
      </w:pPr>
      <w:r>
        <w:rPr>
          <w:rFonts w:ascii="ＭＳ 明朝" w:hAnsi="ＭＳ 明朝" w:cs="ＭＳ 明朝" w:hint="eastAsia"/>
          <w:sz w:val="22"/>
          <w:szCs w:val="22"/>
          <w:lang w:eastAsia="ja-JP"/>
        </w:rPr>
        <w:t xml:space="preserve">　</w:t>
      </w:r>
      <w:r>
        <w:rPr>
          <w:sz w:val="22"/>
          <w:szCs w:val="22"/>
        </w:rPr>
        <w:t>Two generations ago, fishermen from this area worked as employees on large fishing vessels, which was a dangerous job, but provided a comfortable pension. Because of the change in the fishing industry, these jobs and the accompanying pensions were not available for younger generations, who are involved in aquaculture, farming scallops, oysters, etc. The now-retired elderly generation of fishermen, are living comfortably on their large pension payments, and they can afford to rent private apartments or condominiums in urban areas.</w:t>
      </w:r>
    </w:p>
    <w:p w:rsidR="00E5492C" w:rsidRDefault="00E5492C" w:rsidP="002F43DC">
      <w:pPr>
        <w:rPr>
          <w:sz w:val="22"/>
          <w:szCs w:val="22"/>
        </w:rPr>
      </w:pPr>
    </w:p>
    <w:p w:rsidR="00E5492C" w:rsidRDefault="00E5492C" w:rsidP="002F43DC">
      <w:pPr>
        <w:rPr>
          <w:sz w:val="22"/>
          <w:szCs w:val="22"/>
        </w:rPr>
      </w:pPr>
      <w:r>
        <w:rPr>
          <w:sz w:val="22"/>
          <w:szCs w:val="22"/>
        </w:rPr>
        <w:t>Soon after the disaster, many fishermen moved out, thinking that it because of the heavy and huge amount of debris, it would not be possible to restart operations of the fishing port.  On the other hand, there was also a group of younger fishermen who worked together, little by little to cleanup the harbor area, towards the goal of restarting the fishing operations. The result of this situation is that there has been a split between the older fisherman who have moved out, and the younger fishermen who are working to restart their work. For the residents who left, it may be difficult for them to return from the point of view of social pressure, since they have not been part of the process of cleanup.</w:t>
      </w:r>
    </w:p>
    <w:p w:rsidR="00E5492C" w:rsidRDefault="00E5492C" w:rsidP="002F43DC">
      <w:pPr>
        <w:pStyle w:val="Heading2"/>
        <w:rPr>
          <w:sz w:val="22"/>
          <w:szCs w:val="22"/>
          <w:lang w:eastAsia="ja-JP"/>
        </w:rPr>
      </w:pPr>
      <w:r w:rsidRPr="0006133D">
        <w:rPr>
          <w:sz w:val="22"/>
          <w:szCs w:val="22"/>
          <w:lang w:eastAsia="ja-JP"/>
        </w:rPr>
        <w:t>Examples of Self-built Housing</w:t>
      </w:r>
    </w:p>
    <w:p w:rsidR="00E5492C" w:rsidRPr="00D8515C" w:rsidRDefault="00E5492C" w:rsidP="004C4DE7">
      <w:pPr>
        <w:rPr>
          <w:sz w:val="22"/>
          <w:szCs w:val="22"/>
        </w:rPr>
      </w:pPr>
      <w:r w:rsidRPr="000F5ADB">
        <w:rPr>
          <w:sz w:val="22"/>
          <w:szCs w:val="22"/>
        </w:rPr>
        <w:t xml:space="preserve">In the Ogatsu area, there are a few </w:t>
      </w:r>
      <w:r>
        <w:rPr>
          <w:sz w:val="22"/>
          <w:szCs w:val="22"/>
        </w:rPr>
        <w:t>examples of residents</w:t>
      </w:r>
      <w:r w:rsidRPr="000F5ADB">
        <w:rPr>
          <w:sz w:val="22"/>
          <w:szCs w:val="22"/>
        </w:rPr>
        <w:t xml:space="preserve"> who have </w:t>
      </w:r>
      <w:r>
        <w:rPr>
          <w:sz w:val="22"/>
          <w:szCs w:val="22"/>
        </w:rPr>
        <w:t xml:space="preserve">started to rebuild houses on their own, without waiting for government support. In one case, a local man has started to clear the trees on his hillside land, as part of the process of building his own house with timber construction. There are also examples of people staying in more ad-hoc structures they have constructed by themselves, which are built to the standards of residential construction, but allow people to stay on their land, in their former villages. </w:t>
      </w:r>
    </w:p>
    <w:p w:rsidR="00E5492C" w:rsidRPr="0006133D" w:rsidRDefault="00E5492C" w:rsidP="00937094">
      <w:pPr>
        <w:pStyle w:val="Heading1"/>
        <w:rPr>
          <w:sz w:val="22"/>
          <w:szCs w:val="22"/>
        </w:rPr>
      </w:pPr>
      <w:r w:rsidRPr="0006133D">
        <w:rPr>
          <w:sz w:val="22"/>
          <w:szCs w:val="22"/>
        </w:rPr>
        <w:t>Conclusion</w:t>
      </w:r>
    </w:p>
    <w:p w:rsidR="00E5492C" w:rsidRDefault="00E5492C" w:rsidP="00EB61EE">
      <w:pPr>
        <w:ind w:firstLine="360"/>
        <w:rPr>
          <w:sz w:val="22"/>
          <w:szCs w:val="22"/>
        </w:rPr>
      </w:pPr>
      <w:r>
        <w:rPr>
          <w:sz w:val="22"/>
          <w:szCs w:val="22"/>
        </w:rPr>
        <w:t>Without intervention, the implementation of official government reconstruction programs leads to people moving out of their hometown, and once they move out, it may become hard for them to return, for multiple reasons. To rebuild towns with a sustainable future, along with a recovery that supports the needs and desires of residents, recovery programs must provide more varied support, and initiatives that encourage residents to return, and varied ways that allow them to stay closer to the hometowns, including more flexible support such as self-built reconstruction.</w:t>
      </w:r>
    </w:p>
    <w:p w:rsidR="00E5492C" w:rsidRDefault="00E5492C" w:rsidP="00EB61EE">
      <w:pPr>
        <w:ind w:firstLine="360"/>
        <w:rPr>
          <w:sz w:val="22"/>
          <w:szCs w:val="22"/>
        </w:rPr>
      </w:pPr>
      <w:r w:rsidRPr="0006133D">
        <w:rPr>
          <w:sz w:val="22"/>
          <w:szCs w:val="22"/>
        </w:rPr>
        <w:t>In Ogatsu, the choice to use relocation for disaster prevention has lead to a recovery project that</w:t>
      </w:r>
      <w:r>
        <w:rPr>
          <w:sz w:val="22"/>
          <w:szCs w:val="22"/>
        </w:rPr>
        <w:t xml:space="preserve"> may not support</w:t>
      </w:r>
      <w:r w:rsidRPr="0006133D">
        <w:rPr>
          <w:sz w:val="22"/>
          <w:szCs w:val="22"/>
        </w:rPr>
        <w:t xml:space="preserve"> residents</w:t>
      </w:r>
      <w:r>
        <w:rPr>
          <w:sz w:val="22"/>
          <w:szCs w:val="22"/>
        </w:rPr>
        <w:t>’</w:t>
      </w:r>
      <w:r w:rsidRPr="0006133D">
        <w:rPr>
          <w:sz w:val="22"/>
          <w:szCs w:val="22"/>
        </w:rPr>
        <w:t xml:space="preserve"> abilities to return to their former towns, and will very likely contribute to increasing the number of residents who move away. </w:t>
      </w:r>
      <w:r>
        <w:rPr>
          <w:sz w:val="22"/>
          <w:szCs w:val="22"/>
        </w:rPr>
        <w:t xml:space="preserve">Whereas the stated goal of the town reconstruction is to rebuild local areas, and support residents to live in their hometowns, the implementation of the recovery projects that support the varied needs and desires of residents, there should be additional options for varies support, or to provide housing support in more ways than through relocation. </w:t>
      </w:r>
    </w:p>
    <w:p w:rsidR="00E5492C" w:rsidRPr="0006133D" w:rsidRDefault="00E5492C" w:rsidP="00B43C1C">
      <w:pPr>
        <w:pStyle w:val="Heading1"/>
        <w:numPr>
          <w:ilvl w:val="0"/>
          <w:numId w:val="0"/>
        </w:numPr>
        <w:rPr>
          <w:sz w:val="22"/>
          <w:szCs w:val="22"/>
        </w:rPr>
      </w:pPr>
      <w:r w:rsidRPr="0006133D">
        <w:rPr>
          <w:sz w:val="22"/>
          <w:szCs w:val="22"/>
        </w:rPr>
        <w:t>References</w:t>
      </w:r>
    </w:p>
    <w:p w:rsidR="00E5492C" w:rsidRPr="0006133D" w:rsidRDefault="00E5492C" w:rsidP="005E7CA4">
      <w:pPr>
        <w:pStyle w:val="Reference"/>
      </w:pPr>
      <w:r>
        <w:rPr>
          <w:noProof/>
          <w:lang w:eastAsia="ja-JP"/>
        </w:rPr>
        <w:pict>
          <v:shapetype id="_x0000_t202" coordsize="21600,21600" o:spt="202" path="m,l,21600r21600,l21600,xe">
            <v:stroke joinstyle="miter"/>
            <v:path gradientshapeok="t" o:connecttype="rect"/>
          </v:shapetype>
          <v:shape id="_x0000_s1075" type="#_x0000_t202" style="position:absolute;left:0;text-align:left;margin-left:100pt;margin-top:101pt;width:307pt;height:16.2pt;z-index:251662336">
            <v:textbox inset="5.85pt,.7pt,5.85pt,.7pt">
              <w:txbxContent>
                <w:p w:rsidR="00E5492C" w:rsidRDefault="00E5492C">
                  <w:pPr>
                    <w:rPr>
                      <w:lang w:eastAsia="ja-JP"/>
                    </w:rPr>
                  </w:pPr>
                  <w:r>
                    <w:rPr>
                      <w:lang w:eastAsia="ja-JP"/>
                    </w:rPr>
                    <w:t>NPO machi-communication</w:t>
                  </w:r>
                  <w:r>
                    <w:rPr>
                      <w:rFonts w:hint="eastAsia"/>
                      <w:lang w:eastAsia="ja-JP"/>
                    </w:rPr>
                    <w:t>【</w:t>
                  </w:r>
                  <w:r>
                    <w:rPr>
                      <w:lang w:eastAsia="ja-JP"/>
                    </w:rPr>
                    <w:t>Email</w:t>
                  </w:r>
                  <w:r>
                    <w:rPr>
                      <w:rFonts w:hint="eastAsia"/>
                      <w:lang w:eastAsia="ja-JP"/>
                    </w:rPr>
                    <w:t>】</w:t>
                  </w:r>
                  <w:r>
                    <w:rPr>
                      <w:lang w:eastAsia="ja-JP"/>
                    </w:rPr>
                    <w:t>m-comi@bj.wakwak.com</w:t>
                  </w:r>
                </w:p>
              </w:txbxContent>
            </v:textbox>
          </v:shape>
        </w:pict>
      </w:r>
      <w:r>
        <w:t>Recovery</w:t>
      </w:r>
      <w:r>
        <w:rPr>
          <w:lang w:eastAsia="ja-JP"/>
        </w:rPr>
        <w:t xml:space="preserve"> </w:t>
      </w:r>
      <w:r>
        <w:t xml:space="preserve">Agency (2014) available at: </w:t>
      </w:r>
      <w:r w:rsidRPr="005E7CA4">
        <w:t>http://www.reconstruction.</w:t>
      </w:r>
      <w:r>
        <w:t>go.jp/topics/main-cat7/sub-cat7/</w:t>
      </w:r>
      <w:r w:rsidRPr="005E7CA4">
        <w:t>1/20140310_sanko03.pdf</w:t>
      </w:r>
    </w:p>
    <w:sectPr w:rsidR="00E5492C" w:rsidRPr="0006133D" w:rsidSect="009B2847">
      <w:headerReference w:type="even" r:id="rId12"/>
      <w:headerReference w:type="default" r:id="rId13"/>
      <w:headerReference w:type="first" r:id="rId14"/>
      <w:footerReference w:type="first" r:id="rId15"/>
      <w:footnotePr>
        <w:numFmt w:val="chicago"/>
      </w:footnotePr>
      <w:endnotePr>
        <w:numFmt w:val="decimal"/>
      </w:endnotePr>
      <w:pgSz w:w="11909" w:h="16834" w:code="9"/>
      <w:pgMar w:top="2664" w:right="2362" w:bottom="2650" w:left="2347" w:header="2664" w:footer="2189"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92C" w:rsidRDefault="00E5492C">
      <w:r>
        <w:separator/>
      </w:r>
    </w:p>
  </w:endnote>
  <w:endnote w:type="continuationSeparator" w:id="0">
    <w:p w:rsidR="00E5492C" w:rsidRDefault="00E549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New Roman"/>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92C" w:rsidRDefault="00E5492C" w:rsidP="00363DC9">
    <w:pPr>
      <w:jc w:val="center"/>
    </w:pP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1</w:t>
    </w:r>
    <w:r>
      <w:rPr>
        <w:rStyle w:val="PageNumber"/>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92C" w:rsidRPr="00F3603C" w:rsidRDefault="00E5492C" w:rsidP="00F3603C">
      <w:pPr>
        <w:pStyle w:val="Footer"/>
      </w:pPr>
    </w:p>
  </w:footnote>
  <w:footnote w:type="continuationSeparator" w:id="0">
    <w:p w:rsidR="00E5492C" w:rsidRPr="00F3603C" w:rsidRDefault="00E5492C" w:rsidP="00F3603C">
      <w:pPr>
        <w:pStyle w:val="Foote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92C" w:rsidRPr="001B41D8" w:rsidRDefault="00E5492C" w:rsidP="00363DC9">
    <w:pPr>
      <w:pStyle w:val="Header"/>
      <w:rPr>
        <w:position w:val="4"/>
      </w:rPr>
    </w:pPr>
    <w:r>
      <w:rPr>
        <w:noProof/>
        <w:lang w:eastAsia="ja-JP"/>
      </w:rPr>
      <w:pict>
        <v:group id="Group 32" o:spid="_x0000_s2049" style="position:absolute;left:0;text-align:left;margin-left:0;margin-top:0;width:525.1pt;height:758.95pt;z-index:-251657728;mso-position-horizontal:center;mso-position-horizontal-relative:page;mso-position-vertical:center;mso-position-vertical-relative:page" coordorigin="691,819" coordsize="10502,151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">
          <v:group id="Group 33" o:spid="_x0000_s2050" style="position:absolute;left:691;top:819;width:10502;height:576" coordorigin="693,819" coordsize="1050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group id="Group 34" o:spid="_x0000_s2051" style="position:absolute;left:693;top:819;width:582;height:576"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line id="Line 35" o:spid="_x0000_s2052"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x1YsQAAADbAAAADwAAAGRycy9kb3ducmV2LnhtbESPQWsCMRCF7wX/Qxihl1Kz3Yosq1Fs&#10;YaXtTa33YTNmVzeTJUl1++8bQejx8eZ9b95iNdhOXMiH1rGCl0kGgrh2umWj4HtfPRcgQkTW2Dkm&#10;Bb8UYLUcPSyw1O7KW7rsohEJwqFEBU2MfSllqBuyGCauJ07e0XmLMUlvpPZ4TXDbyTzLZtJiy6mh&#10;wZ7eG6rPux+b3vjcF8VUf3nz9mSqU37Iq02xUepxPKznICIN8f/4nv7QCl6ncNuSACC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PHVixAAAANsAAAAPAAAAAAAAAAAA&#10;AAAAAKECAABkcnMvZG93bnJldi54bWxQSwUGAAAAAAQABAD5AAAAkgMAAAAA&#10;" strokeweight=".25pt"/>
              <v:line id="Line 36" o:spid="_x0000_s2053"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dG4MUAAADbAAAADwAAAGRycy9kb3ducmV2LnhtbESPT4vCMBTE7wt+h/AEL4umWlyWahQR&#10;xD8HQbsXb4/m2Xa3ealN1PrtjSDscZiZ3zDTeWsqcaPGlZYVDAcRCOLM6pJzBT/pqv8NwnlkjZVl&#10;UvAgB/NZ52OKibZ3PtDt6HMRIOwSVFB4XydSuqwgg25ga+LgnW1j0AfZ5FI3eA9wU8lRFH1JgyWH&#10;hQJrWhaU/R2vRkHpTpfDdpQOd7/jbG/WaZyuP2Olet12MQHhqfX/4Xd7oxXEY3h9CT9Az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qdG4MUAAADbAAAADwAAAAAAAAAA&#10;AAAAAAChAgAAZHJzL2Rvd25yZXYueG1sUEsFBgAAAAAEAAQA+QAAAJMDAAAAAA==&#10;" strokeweight=".25pt"/>
            </v:group>
            <v:group id="Group 37" o:spid="_x0000_s2054" style="position:absolute;left:10613;top:819;width:582;height:576;flip:x"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PrHv8IAAADbAAAADwAA&#10;AAAAAAAAAAAAAACpAgAAZHJzL2Rvd25yZXYueG1sUEsFBgAAAAAEAAQA+gAAAJgDAAAAAA==&#10;">
              <v:line id="Line 38" o:spid="_x0000_s2055"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7rFcQAAADbAAAADwAAAGRycy9kb3ducmV2LnhtbESPwU7DMBBE75X4B2srcamoQ4ogCnUr&#10;QEpVuJHCfRUvTmi8jmy3DX+PK1XqcTQ7b3aW69H24kg+dI4V3M8zEMSN0x0bBV+76q4AESKyxt4x&#10;KfijAOvVzWSJpXYn/qRjHY1IEA4lKmhjHEopQ9OSxTB3A3Hyfpy3GJP0RmqPpwS3vcyz7FFa7Dg1&#10;tDjQW0vNvj7Y9Mb7rige9Ic3rzNT/ebfebUpNkrdTseXZxCRxng9vqS3WsHiCc5bEgDk6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7usVxAAAANsAAAAPAAAAAAAAAAAA&#10;AAAAAKECAABkcnMvZG93bnJldi54bWxQSwUGAAAAAAQABAD5AAAAkgMAAAAA&#10;" strokeweight=".25pt"/>
              <v:line id="Line 39" o:spid="_x0000_s2056"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bpfsMAAADbAAAADwAAAGRycy9kb3ducmV2LnhtbERPTWvCQBC9F/wPywi9FLPRYJE0q4hQ&#10;bHsQknjxNmSnSTQ7m2a3Jv333UOhx8f7znaT6cSdBtdaVrCMYhDEldUt1wrO5etiA8J5ZI2dZVLw&#10;Qw5229lDhqm2I+d0L3wtQgi7FBU03veplK5qyKCLbE8cuE87GPQBDrXUA44h3HRyFcfP0mDLoaHB&#10;ng4NVbfi2yho3eUrf1+Vy4/rujqZY5mUx6dEqcf5tH8B4Wny/+I/95tWkISx4Uv4AXL7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m6X7DAAAA2wAAAA8AAAAAAAAAAAAA&#10;AAAAoQIAAGRycy9kb3ducmV2LnhtbFBLBQYAAAAABAAEAPkAAACRAwAAAAA=&#10;" strokeweight=".25pt"/>
            </v:group>
          </v:group>
          <v:group id="Group 40" o:spid="_x0000_s2057" style="position:absolute;left:691;top:15422;width:10502;height:576;flip:y" coordorigin="693,819" coordsize="1050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lWVTzcIAAADbAAAADwAA&#10;AAAAAAAAAAAAAACpAgAAZHJzL2Rvd25yZXYueG1sUEsFBgAAAAAEAAQA+gAAAJgDAAAAAA==&#10;">
            <v:group id="Group 41" o:spid="_x0000_s2058" style="position:absolute;left:693;top:819;width:582;height:576"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line id="Line 42" o:spid="_x0000_s2059"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2lh8QAAADbAAAADwAAAGRycy9kb3ducmV2LnhtbESPQWvCQBCF74L/YRmhF6kbg0hIXaUK&#10;kbY3o96H7HSTNjsbdrea/vtuodDj48373rzNbrS9uJEPnWMFy0UGgrhxumOj4HKuHgsQISJr7B2T&#10;gm8KsNtOJxsstbvziW51NCJBOJSooI1xKKUMTUsWw8INxMl7d95iTNIbqT3eE9z2Ms+ytbTYcWpo&#10;caBDS81n/WXTG6/noljpN2/2c1N95Ne8OhZHpR5m4/MTiEhj/D/+S79oBasl/G5JAJDb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TaWHxAAAANsAAAAPAAAAAAAAAAAA&#10;AAAAAKECAABkcnMvZG93bnJldi54bWxQSwUGAAAAAAQABAD5AAAAkgMAAAAA&#10;" strokeweight=".25pt"/>
              <v:line id="Line 43" o:spid="_x0000_s2060"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it6cUAAADbAAAADwAAAGRycy9kb3ducmV2LnhtbESPQWvCQBSE74L/YXmCF6kbY5USXUUE&#10;UXsoaHrp7ZF9JtHs25hdNf57t1DocZiZb5j5sjWVuFPjSssKRsMIBHFmdcm5gu908/YBwnlkjZVl&#10;UvAkB8tFtzPHRNsHH+h+9LkIEHYJKii8rxMpXVaQQTe0NXHwTrYx6INscqkbfAS4qWQcRVNpsOSw&#10;UGBN64Kyy/FmFJTu53rYx+no8zzJvsw2HafbwVipfq9dzUB4av1/+K+90wreY/j9En6AXL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Uit6cUAAADbAAAADwAAAAAAAAAA&#10;AAAAAAChAgAAZHJzL2Rvd25yZXYueG1sUEsFBgAAAAAEAAQA+QAAAJMDAAAAAA==&#10;" strokeweight=".25pt"/>
            </v:group>
            <v:group id="Group 44" o:spid="_x0000_s2061" style="position:absolute;left:10613;top:819;width:582;height:576;flip:x"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yLF1rDAAAA2wAAAA8A&#10;AAAAAAAAAAAAAAAAqQIAAGRycy9kb3ducmV2LnhtbFBLBQYAAAAABAAEAPoAAACZAwAAAAA=&#10;">
              <v:line id="Line 45" o:spid="_x0000_s2062"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oGH8QAAADbAAAADwAAAGRycy9kb3ducmV2LnhtbESPQWvCQBCF74X+h2WEXkrdNIQSoqvY&#10;QqT1VrX3ITtuotnZsLvV9N93BcHj48373rz5crS9OJMPnWMFr9MMBHHjdMdGwX5Xv5QgQkTW2Dsm&#10;BX8UYLl4fJhjpd2Fv+m8jUYkCIcKFbQxDpWUoWnJYpi6gTh5B+ctxiS9kdrjJcFtL/Mse5MWO04N&#10;LQ700VJz2v7a9MbXriwLvfHm/dnUx/wnr9flWqmnybiagYg0xvvxLf2pFRQFXLckAM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OgYfxAAAANsAAAAPAAAAAAAAAAAA&#10;AAAAAKECAABkcnMvZG93bnJldi54bWxQSwUGAAAAAAQABAD5AAAAkgMAAAAA&#10;" strokeweight=".25pt"/>
              <v:line id="Line 46" o:spid="_x0000_s2063"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E1ncUAAADbAAAADwAAAGRycy9kb3ducmV2LnhtbESPQYvCMBSE74L/ITxhL6KpuopUo8jC&#10;ou5B0Hrx9miebbV5qU1W6783Cwseh5n5hpkvG1OKO9WusKxg0I9AEKdWF5wpOCbfvSkI55E1lpZJ&#10;wZMcLBft1hxjbR+8p/vBZyJA2MWoIPe+iqV0aU4GXd9WxME729qgD7LOpK7xEeCmlMMomkiDBYeF&#10;HCv6yim9Hn6NgsKdbvvtMBn8XMbpzqyTUbLujpT66DSrGQhPjX+H/9sbreBzDH9fwg+Qi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qE1ncUAAADbAAAADwAAAAAAAAAA&#10;AAAAAAChAgAAZHJzL2Rvd25yZXYueG1sUEsFBgAAAAAEAAQA+QAAAJMDAAAAAA==&#10;" strokeweight=".25pt"/>
            </v:group>
          </v:group>
          <w10:wrap anchorx="page" anchory="page"/>
          <w10:anchorlock/>
        </v:group>
      </w:pict>
    </w:r>
    <w:r w:rsidRPr="000E0481">
      <w:rPr>
        <w:rStyle w:val="PageNumber"/>
        <w:i w:val="0"/>
        <w:position w:val="4"/>
      </w:rPr>
      <w:fldChar w:fldCharType="begin"/>
    </w:r>
    <w:r w:rsidRPr="000E0481">
      <w:rPr>
        <w:rStyle w:val="PageNumber"/>
        <w:i w:val="0"/>
        <w:position w:val="4"/>
      </w:rPr>
      <w:instrText xml:space="preserve"> PAGE </w:instrText>
    </w:r>
    <w:r w:rsidRPr="000E0481">
      <w:rPr>
        <w:rStyle w:val="PageNumber"/>
        <w:i w:val="0"/>
        <w:position w:val="4"/>
      </w:rPr>
      <w:fldChar w:fldCharType="separate"/>
    </w:r>
    <w:r>
      <w:rPr>
        <w:rStyle w:val="PageNumber"/>
        <w:i w:val="0"/>
        <w:noProof/>
        <w:position w:val="4"/>
      </w:rPr>
      <w:t>8</w:t>
    </w:r>
    <w:r w:rsidRPr="000E0481">
      <w:rPr>
        <w:rStyle w:val="PageNumber"/>
        <w:i w:val="0"/>
        <w:position w:val="4"/>
      </w:rPr>
      <w:fldChar w:fldCharType="end"/>
    </w:r>
    <w:r>
      <w:rPr>
        <w:rStyle w:val="PageNumber"/>
        <w:i w:val="0"/>
        <w:position w:val="4"/>
      </w:rPr>
      <w:t>     </w:t>
    </w:r>
    <w:r w:rsidRPr="001B41D8">
      <w:rPr>
        <w:position w:val="4"/>
      </w:rPr>
      <w:t>Author’s Names</w:t>
    </w:r>
  </w:p>
  <w:p w:rsidR="00E5492C" w:rsidRPr="005D2A3F" w:rsidRDefault="00E5492C" w:rsidP="00363DC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92C" w:rsidRPr="00A113F7" w:rsidRDefault="00E5492C" w:rsidP="00363DC9">
    <w:pPr>
      <w:pStyle w:val="Header"/>
      <w:jc w:val="right"/>
    </w:pPr>
    <w:r>
      <w:rPr>
        <w:noProof/>
        <w:lang w:eastAsia="ja-JP"/>
      </w:rPr>
      <w:pict>
        <v:group id="Group 17" o:spid="_x0000_s2064" style="position:absolute;left:0;text-align:left;margin-left:0;margin-top:0;width:525.1pt;height:758.95pt;z-index:-251658752;mso-position-horizontal:center;mso-position-horizontal-relative:page;mso-position-vertical:center;mso-position-vertical-relative:page" coordorigin="691,819" coordsize="10502,151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">
          <v:group id="Group 18" o:spid="_x0000_s2065" style="position:absolute;left:691;top:819;width:10502;height:576" coordorigin="693,819" coordsize="1050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group id="Group 19" o:spid="_x0000_s2066" style="position:absolute;left:693;top:819;width:582;height:576"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line id="Line 20" o:spid="_x0000_s2067"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iGnMQAAADbAAAADwAAAGRycy9kb3ducmV2LnhtbESPzWrDMBCE74W8g9hCL6WRY0pxnSgh&#10;KTi0veXvvlgb2am1MpKauG9fBQK57TLzzc7OFoPtxJl8aB0rmIwzEMS10y0bBftd9VKACBFZY+eY&#10;FPxRgMV89DDDUrsLb+i8jUakEA4lKmhi7EspQ92QxTB2PXHSjs5bjGn1RmqPlxRuO5ln2Zu02HK6&#10;0GBPHw3VP9tfm2p87YriVX97s3o21Sk/5NW6WCv19DgspyAiDfFuvtGfOnHvcP0lDSD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iIacxAAAANsAAAAPAAAAAAAAAAAA&#10;AAAAAKECAABkcnMvZG93bnJldi54bWxQSwUGAAAAAAQABAD5AAAAkgMAAAAA&#10;" strokeweight=".25pt"/>
              <v:line id="Line 21" o:spid="_x0000_s2068"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lzpcEAAADbAAAADwAAAGRycy9kb3ducmV2LnhtbERPTYvCMBC9C/6HMIIX0dTKilSjiLC4&#10;62FB68Xb0IxttZl0m6j135uD4PHxvher1lTiTo0rLSsYjyIQxJnVJecKjun3cAbCeWSNlWVS8CQH&#10;q2W3s8BE2wfv6X7wuQgh7BJUUHhfJ1K6rCCDbmRr4sCdbWPQB9jkUjf4COGmknEUTaXBkkNDgTVt&#10;Csquh5tRULrT//43Tse7y1f2Z7bpJN0OJkr1e+16DsJT6z/it/tHK4jD+vAl/AC5f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LCXOlwQAAANsAAAAPAAAAAAAAAAAAAAAA&#10;AKECAABkcnMvZG93bnJldi54bWxQSwUGAAAAAAQABAD5AAAAjwMAAAAA&#10;" strokeweight=".25pt"/>
            </v:group>
            <v:group id="Group 22" o:spid="_x0000_s2069" style="position:absolute;left:10613;top:819;width:582;height:576;flip:x"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uyskWwQAAANsAAAAPAAAA&#10;AAAAAAAAAAAAAKkCAABkcnMvZG93bnJldi54bWxQSwUGAAAAAAQABAD6AAAAlwMAAAAA&#10;">
              <v:line id="Line 23" o:spid="_x0000_s2070"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0DeUMMAAADbAAAADwAAAGRycy9kb3ducmV2LnhtbESPzWrDMBCE74W+g9hCLqWRK0IxbpSQ&#10;FhyS3pqf+2JtZCfWykhq4r59VSj0OMzONzvz5eh6caUQO88anqcFCOLGm46thsO+fipBxIRssPdM&#10;Gr4pwnJxfzfHyvgbf9J1l6zIEI4VamhTGiopY9OSwzj1A3H2Tj44TFkGK03AW4a7XqqieJEOO84N&#10;LQ703lJz2X25/MZ2X5Yz8xHs26Otz+qo6nW51nryMK5eQSQa0//xX3pjNCgFv1syAOTi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dA3lDDAAAA2wAAAA8AAAAAAAAAAAAA&#10;AAAAoQIAAGRycy9kb3ducmV2LnhtbFBLBQYAAAAABAAEAPkAAACRAwAAAAA=&#10;" strokeweight=".25pt"/>
              <v:line id="Line 24" o:spid="_x0000_s2071"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t0sUAAADbAAAADwAAAGRycy9kb3ducmV2LnhtbESPQWvCQBSE74L/YXkFL1I3JigluooI&#10;ou1B0Hjx9si+Jmmzb2N21fTfdwXB4zAz3zDzZWdqcaPWVZYVjEcRCOLc6ooLBads8/4BwnlkjbVl&#10;UvBHDpaLfm+OqbZ3PtDt6AsRIOxSVFB636RSurwkg25kG+LgfdvWoA+yLaRu8R7gppZxFE2lwYrD&#10;QokNrUvKf49Xo6By58vhM87GXz+TfG+2WZJth4lSg7duNQPhqfOv8LO90wriBB5fwg+Qi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vt0sUAAADbAAAADwAAAAAAAAAA&#10;AAAAAAChAgAAZHJzL2Rvd25yZXYueG1sUEsFBgAAAAAEAAQA+QAAAJMDAAAAAA==&#10;" strokeweight=".25pt"/>
            </v:group>
          </v:group>
          <v:group id="Group 25" o:spid="_x0000_s2072" style="position:absolute;left:691;top:15422;width:10502;height:576;flip:y" coordorigin="693,819" coordsize="1050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r1qjsIAAADbAAAADwAA&#10;AAAAAAAAAAAAAACpAgAAZHJzL2Rvd25yZXYueG1sUEsFBgAAAAAEAAQA+gAAAJgDAAAAAA==&#10;">
            <v:group id="Group 26" o:spid="_x0000_s2073" style="position:absolute;left:693;top:819;width:582;height:576"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line id="Line 27" o:spid="_x0000_s2074"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vYU8MAAADbAAAADwAAAGRycy9kb3ducmV2LnhtbESPzWrDMBCE74G+g9hALiGRa0IwbpSQ&#10;Fhza3vJ3X6yt7NZaGUlJ3LevAoUch9n5Zme1GWwnruRD61jB8zwDQVw73bJRcDpWswJEiMgaO8ek&#10;4JcCbNZPoxWW2t14T9dDNCJBOJSooImxL6UMdUMWw9z1xMn7ct5iTNIbqT3eEtx2Ms+ypbTYcmpo&#10;sKe3huqfw8WmNz6ORbHQn968Tk31nZ/zalfslJqMh+0LiEhDfBz/p9+1gnwJ9y0JAHL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h72FPDAAAA2wAAAA8AAAAAAAAAAAAA&#10;AAAAoQIAAGRycy9kb3ducmV2LnhtbFBLBQYAAAAABAAEAPkAAACRAwAAAAA=&#10;" strokeweight=".25pt"/>
              <v:line id="Line 28" o:spid="_x0000_s2075"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Dr0cUAAADbAAAADwAAAGRycy9kb3ducmV2LnhtbESPQWvCQBSE74L/YXmCF6kbI9USXUUE&#10;UXsoaHrp7ZF9JtHs25hdNf57t1DocZiZb5j5sjWVuFPjSssKRsMIBHFmdcm5gu908/YBwnlkjZVl&#10;UvAkB8tFtzPHRNsHH+h+9LkIEHYJKii8rxMpXVaQQTe0NXHwTrYx6INscqkbfAS4qWQcRRNpsOSw&#10;UGBN64Kyy/FmFJTu53rYx+no8/yefZltOk63g7FS/V67moHw1Pr/8F97pxXEU/j9En6AXL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ODr0cUAAADbAAAADwAAAAAAAAAA&#10;AAAAAAChAgAAZHJzL2Rvd25yZXYueG1sUEsFBgAAAAAEAAQA+QAAAJMDAAAAAA==&#10;" strokeweight=".25pt"/>
            </v:group>
            <v:group id="Group 29" o:spid="_x0000_s2076" style="position:absolute;left:10613;top:819;width:582;height:576;flip:x"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GCLwAAAANsAAAAPAAAAZHJzL2Rvd25yZXYueG1sRE/LaoNAFN0H+g/DLXQX&#10;xwQJxWYiEkgIpZvYBy4vzo0Oce6IM1X7951FocvDee+LxfZiotEbxwo2SQqCuHHacKvg4/20fgbh&#10;A7LG3jEp+CEPxeFhtcdcu5mvNFWhFTGEfY4KuhCGXErfdGTRJ24gjtzNjRZDhGMr9YhzDLe93Kbp&#10;Tlo0HBs6HOjYUXOvvq2Cz9JklH3Vr29pQ3TRsj5XJlPq6XEpX0AEWsK/+M990Qq2cWz8En+APPwC&#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H/wYIvAAAAA2wAAAA8AAAAA&#10;AAAAAAAAAAAAqQIAAGRycy9kb3ducmV2LnhtbFBLBQYAAAAABAAEAPoAAACWAwAAAAA=&#10;">
              <v:line id="Line 30" o:spid="_x0000_s2077"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MIcQAAADbAAAADwAAAGRycy9kb3ducmV2LnhtbESPzWrDMBCE74W8g9hCL6WRY0pxnSgh&#10;KTi0veXvvlgb2am1MpKauG9fBQI5DrPzzc5sMdhOnMmH1rGCyTgDQVw73bJRsN9VLwWIEJE1do5J&#10;wR8FWMxHDzMstbvwhs7baESCcChRQRNjX0oZ6oYshrHriZN3dN5iTNIbqT1eEtx2Ms+yN2mx5dTQ&#10;YE8fDdU/21+b3vjaFcWr/vZm9WyqU37Iq3WxVurpcVhOQUQa4v34lv7UCvJ3uG5JAJDz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5EwhxAAAANsAAAAPAAAAAAAAAAAA&#10;AAAAAKECAABkcnMvZG93bnJldi54bWxQSwUGAAAAAAQABAD5AAAAkgMAAAAA&#10;" strokeweight=".25pt"/>
              <v:line id="Line 31" o:spid="_x0000_s2078"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DleMMAAADbAAAADwAAAGRycy9kb3ducmV2LnhtbERPTWvCQBC9F/wPywi9FLPRYJE0q4hQ&#10;bHsQknjxNmSnSTQ7m2a3Jv333UOhx8f7znaT6cSdBtdaVrCMYhDEldUt1wrO5etiA8J5ZI2dZVLw&#10;Qw5229lDhqm2I+d0L3wtQgi7FBU03veplK5qyKCLbE8cuE87GPQBDrXUA44h3HRyFcfP0mDLoaHB&#10;ng4NVbfi2yho3eUrf1+Vy4/rujqZY5mUx6dEqcf5tH8B4Wny/+I/95tWkIT14Uv4AXL7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7Q5XjDAAAA2wAAAA8AAAAAAAAAAAAA&#10;AAAAoQIAAGRycy9kb3ducmV2LnhtbFBLBQYAAAAABAAEAPkAAACRAwAAAAA=&#10;" strokeweight=".25pt"/>
            </v:group>
          </v:group>
          <w10:wrap anchorx="page" anchory="page"/>
          <w10:anchorlock/>
        </v:group>
      </w:pict>
    </w:r>
    <w:r w:rsidRPr="00497BF2">
      <w:rPr>
        <w:b/>
        <w:i w:val="0"/>
        <w:sz w:val="22"/>
        <w:szCs w:val="22"/>
      </w:rPr>
      <w:t xml:space="preserve"> </w:t>
    </w:r>
    <w:r w:rsidRPr="00497BF2">
      <w:rPr>
        <w:b/>
        <w:position w:val="4"/>
      </w:rPr>
      <w:t xml:space="preserve">Post Disaster Residential Relocation to </w:t>
    </w:r>
    <w:smartTag w:uri="urn:schemas-microsoft-com:office:smarttags" w:element="place">
      <w:smartTag w:uri="urn:schemas-microsoft-com:office:smarttags" w:element="PlaceName">
        <w:r w:rsidRPr="00497BF2">
          <w:rPr>
            <w:b/>
            <w:position w:val="4"/>
          </w:rPr>
          <w:t>High</w:t>
        </w:r>
      </w:smartTag>
      <w:r w:rsidRPr="00497BF2">
        <w:rPr>
          <w:b/>
          <w:position w:val="4"/>
        </w:rPr>
        <w:t xml:space="preserve"> </w:t>
      </w:r>
      <w:smartTag w:uri="urn:schemas-microsoft-com:office:smarttags" w:element="PlaceType">
        <w:r w:rsidRPr="00497BF2">
          <w:rPr>
            <w:b/>
            <w:position w:val="4"/>
          </w:rPr>
          <w:t>Land</w:t>
        </w:r>
      </w:smartTag>
    </w:smartTag>
    <w:r w:rsidRPr="00497BF2">
      <w:rPr>
        <w:b/>
        <w:position w:val="4"/>
      </w:rPr>
      <w:t xml:space="preserve"> Area</w:t>
    </w:r>
    <w:r>
      <w:rPr>
        <w:position w:val="4"/>
      </w:rPr>
      <w:t>s:</w:t>
    </w:r>
    <w:r>
      <w:rPr>
        <w:rStyle w:val="PageNumber"/>
        <w:i w:val="0"/>
        <w:position w:val="4"/>
      </w:rPr>
      <w:t>     </w:t>
    </w:r>
    <w:r w:rsidRPr="00C739CF">
      <w:rPr>
        <w:rStyle w:val="PageNumber"/>
        <w:i w:val="0"/>
        <w:position w:val="4"/>
      </w:rPr>
      <w:fldChar w:fldCharType="begin"/>
    </w:r>
    <w:r w:rsidRPr="00C739CF">
      <w:rPr>
        <w:rStyle w:val="PageNumber"/>
        <w:i w:val="0"/>
        <w:position w:val="4"/>
      </w:rPr>
      <w:instrText xml:space="preserve"> PAGE </w:instrText>
    </w:r>
    <w:r w:rsidRPr="00C739CF">
      <w:rPr>
        <w:rStyle w:val="PageNumber"/>
        <w:i w:val="0"/>
        <w:position w:val="4"/>
      </w:rPr>
      <w:fldChar w:fldCharType="separate"/>
    </w:r>
    <w:r>
      <w:rPr>
        <w:rStyle w:val="PageNumber"/>
        <w:i w:val="0"/>
        <w:noProof/>
        <w:position w:val="4"/>
      </w:rPr>
      <w:t>7</w:t>
    </w:r>
    <w:r w:rsidRPr="00C739CF">
      <w:rPr>
        <w:rStyle w:val="PageNumber"/>
        <w:i w:val="0"/>
        <w:position w:val="4"/>
      </w:rPr>
      <w:fldChar w:fldCharType="end"/>
    </w:r>
  </w:p>
  <w:p w:rsidR="00E5492C" w:rsidRPr="00000161" w:rsidRDefault="00E5492C" w:rsidP="00363DC9">
    <w:pPr>
      <w:spacing w:line="200" w:lineRule="exact"/>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92C" w:rsidRDefault="00E5492C" w:rsidP="00363DC9">
    <w:pPr>
      <w:pStyle w:val="Header"/>
    </w:pPr>
    <w:r>
      <w:rPr>
        <w:noProof/>
        <w:lang w:eastAsia="ja-JP"/>
      </w:rPr>
      <w:pict>
        <v:group id="Group 2" o:spid="_x0000_s2079" style="position:absolute;left:0;text-align:left;margin-left:0;margin-top:0;width:525.1pt;height:758.95pt;z-index:251656704;mso-position-horizontal:center;mso-position-horizontal-relative:page;mso-position-vertical:center;mso-position-vertical-relative:page" coordorigin="691,819" coordsize="10502,151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">
          <v:group id="Group 3" o:spid="_x0000_s2080" style="position:absolute;left:691;top:819;width:10502;height:576" coordorigin="693,819" coordsize="1050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group id="Group 4" o:spid="_x0000_s2081" style="position:absolute;left:693;top:819;width:582;height:576"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line id="Line 5" o:spid="_x0000_s2082"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UMX78AAADaAAAADwAAAGRycy9kb3ducmV2LnhtbERPW2vCMBR+H+w/hCP4MjS1iJTOKE6o&#10;bL55ez80Z2m35qQkUbt/vwiDPX589+V6sJ24kQ+tYwWzaQaCuHa6ZaPgfKomBYgQkTV2jknBDwVY&#10;r56fllhqd+cD3Y7RiBTCoUQFTYx9KWWoG7IYpq4nTtyn8xZjgt5I7fGewm0n8yxbSIstp4YGe9o2&#10;VH8frzbN+DgVxVzvvXl7MdVXfsmrXbFTajwaNq8gIg3xX/znftcK5vC4kvwgV7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B6UMX78AAADaAAAADwAAAAAAAAAAAAAAAACh&#10;AgAAZHJzL2Rvd25yZXYueG1sUEsFBgAAAAAEAAQA+QAAAI0DAAAAAA==&#10;" strokeweight=".25pt"/>
              <v:line id="Line 6" o:spid="_x0000_s2083"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IPsQAAADaAAAADwAAAGRycy9kb3ducmV2LnhtbESPQYvCMBSE74L/ITzBi2iq4iLVKMuC&#10;qHtYsPXi7dE822rzUpuo9d+bhYU9DjPzDbNct6YSD2pcaVnBeBSBIM6sLjlXcEw3wzkI55E1VpZJ&#10;wYscrFfdzhJjbZ98oEficxEg7GJUUHhfx1K6rCCDbmRr4uCdbWPQB9nkUjf4DHBTyUkUfUiDJYeF&#10;Amv6Kii7JnejoHSn22E/Scffl1n2Y7bpNN0Opkr1e+3nAoSn1v+H/9o7rWAGv1fCDZCr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g+xAAAANoAAAAPAAAAAAAAAAAA&#10;AAAAAKECAABkcnMvZG93bnJldi54bWxQSwUGAAAAAAQABAD5AAAAkgMAAAAA&#10;" strokeweight=".25pt"/>
            </v:group>
            <v:group id="Group 7" o:spid="_x0000_s2084" style="position:absolute;left:10613;top:819;width:582;height:576;flip:x"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PeFUwAAAANoAAAAPAAAAZHJzL2Rvd25yZXYueG1sRI9Pi8IwFMTvgt8hPMGb&#10;pi5FpBpFBBcRL1v/4PHRPNtg81KaqPXbm4WFPQ4z8xtmsepsLZ7UeuNYwWScgCAunDZcKjgdt6MZ&#10;CB+QNdaOScGbPKyW/d4CM+1e/EPPPJQiQthnqKAKocmk9EVFFv3YNcTRu7nWYoiyLaVu8RXhtpZf&#10;STKVFg3HhQob2lRU3POHVXBem5TSy3V/SAqinZbX79ykSg0H3XoOIlAX/sN/7Z1WMIXfK/EGyOUH&#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DY94VTAAAAA2gAAAA8AAAAA&#10;AAAAAAAAAAAAqQIAAGRycy9kb3ducmV2LnhtbFBLBQYAAAAABAAEAPoAAACWAwAAAAA=&#10;">
              <v:line id="Line 8" o:spid="_x0000_s2085"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3eSKMAAAADaAAAADwAAAGRycy9kb3ducmV2LnhtbERPW2vCMBR+H+w/hDPwRWa6MrR0RtFB&#10;RffmZe+H5izt1pyUJGr994sw2OPHd58vB9uJC/nQOlbwMslAENdOt2wUnI7VcwEiRGSNnWNScKMA&#10;y8XjwxxL7a68p8shGpFCOJSooImxL6UMdUMWw8T1xIn7ct5iTNAbqT1eU7jtZJ5lU2mx5dTQYE/v&#10;DdU/h7NNM3bHonjVH96sx6b6zj/zalNslBo9Das3EJGG+C/+c2+1ghncryQ/yMU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d3kijAAAAA2gAAAA8AAAAAAAAAAAAAAAAA&#10;oQIAAGRycy9kb3ducmV2LnhtbFBLBQYAAAAABAAEAPkAAACOAwAAAAA=&#10;" strokeweight=".25pt"/>
              <v:line id="Line 9" o:spid="_x0000_s2086"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rnoMIAAADaAAAADwAAAGRycy9kb3ducmV2LnhtbERPz2vCMBS+D/wfwhO8jJlW2ZBqLCIM&#10;Nw8DrZfdHs2zrTYvXRK1/vfmIOz48f1e5L1pxZWcbywrSMcJCOLS6oYrBYfi820Gwgdkja1lUnAn&#10;D/ly8LLATNsb7+i6D5WIIewzVFCH0GVS+rImg35sO+LIHa0zGCJ0ldQObzHctHKSJB/SYMOxocaO&#10;1jWV5/3FKGj879/ue1Kk29N7+WM2xbTYvE6VGg371RxEoD78i5/uL60gbo1X4g2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PrnoMIAAADaAAAADwAAAAAAAAAAAAAA&#10;AAChAgAAZHJzL2Rvd25yZXYueG1sUEsFBgAAAAAEAAQA+QAAAJADAAAAAA==&#10;" strokeweight=".25pt"/>
            </v:group>
          </v:group>
          <v:group id="Group 10" o:spid="_x0000_s2087" style="position:absolute;left:691;top:15422;width:10502;height:576;flip:y" coordorigin="693,819" coordsize="1050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R6J1JsIAAADaAAAADwAA&#10;AAAAAAAAAAAAAACpAgAAZHJzL2Rvd25yZXYueG1sUEsFBgAAAAAEAAQA+gAAAJgDAAAAAA==&#10;">
            <v:group id="Group 11" o:spid="_x0000_s2088" style="position:absolute;left:693;top:819;width:582;height:576"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line id="Line 12" o:spid="_x0000_s2089"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6KmsQAAADbAAAADwAAAGRycy9kb3ducmV2LnhtbESPT2sCMRDF7wW/QxjBS9GsSynL1iha&#10;WLG91T/3YTPNbruZLEmq67c3BcHbDO/93rxZrAbbiTP50DpWMJ9lIIhrp1s2Co6HalqACBFZY+eY&#10;FFwpwGo5elpgqd2Fv+i8j0akEA4lKmhi7EspQ92QxTBzPXHSvp23GNPqjdQeLyncdjLPsldpseV0&#10;ocGe3huqf/d/NtX4OBTFi/70ZvNsqp/8lFfbYqvUZDys30BEGuLDfKd3OnFz+P8lDS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oqaxAAAANsAAAAPAAAAAAAAAAAA&#10;AAAAAKECAABkcnMvZG93bnJldi54bWxQSwUGAAAAAAQABAD5AAAAkgMAAAAA&#10;" strokeweight=".25pt"/>
              <v:line id="Line 13" o:spid="_x0000_s2090"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uC9MQAAADbAAAADwAAAGRycy9kb3ducmV2LnhtbERPTWvCQBC9F/wPywheSt2YUCmpq0hB&#10;0nooaLz0NmTHJJqdTbPbJP33bqHgbR7vc1ab0TSip87VlhUs5hEI4sLqmksFp3z39ALCeWSNjWVS&#10;8EsONuvJwwpTbQc+UH/0pQgh7FJUUHnfplK6oiKDbm5b4sCdbWfQB9iVUnc4hHDTyDiKltJgzaGh&#10;wpbeKiquxx+joHZf34ePOF/sL8/Fp8nyJM8eE6Vm03H7CsLT6O/if/e7DvNj+PslHCD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4L0xAAAANsAAAAPAAAAAAAAAAAA&#10;AAAAAKECAABkcnMvZG93bnJldi54bWxQSwUGAAAAAAQABAD5AAAAkgMAAAAA&#10;" strokeweight=".25pt"/>
            </v:group>
            <v:group id="Group 14" o:spid="_x0000_s2091" style="position:absolute;left:10613;top:819;width:582;height:576;flip:x" coordorigin="691,821" coordsize="58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DhHwQAAANsAAAAPAAAAZHJzL2Rvd25yZXYueG1sRE/JasMwEL0X8g9iArnV&#10;chtTghslhECKCb3UWfBxsKa2qDUyluK4f18VCr3N462z3k62EyMN3jhW8JSkIIhrpw03Cs6nw+MK&#10;hA/IGjvHpOCbPGw3s4c15trd+YPGMjQihrDPUUEbQp9L6euWLPrE9cSR+3SDxRDh0Eg94D2G204+&#10;p+mLtGg4NrTY076l+qu8WQWXnckou1bH97QmKrSs3kqTKbWYT7tXEIGm8C/+cxc6zl/C7y/xALn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ODhHwQAAANsAAAAPAAAA&#10;AAAAAAAAAAAAAKkCAABkcnMvZG93bnJldi54bWxQSwUGAAAAAAQABAD6AAAAlwMAAAAA&#10;">
              <v:line id="Line 15" o:spid="_x0000_s2092" style="position:absolute;flip:y;visibility:visible" from="1273,821" to="127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kpAsQAAADbAAAADwAAAGRycy9kb3ducmV2LnhtbESPT2sCMRDF7wW/Qxihl6LZLlKWrVG0&#10;sKK91T/3YTPNbruZLEmq67c3BcHbDO/93ryZLwfbiTP50DpW8DrNQBDXTrdsFBwP1aQAESKyxs4x&#10;KbhSgOVi9DTHUrsLf9F5H41IIRxKVNDE2JdShrohi2HqeuKkfTtvMabVG6k9XlK47WSeZW/SYsvp&#10;QoM9fTRU/+7/bKqxOxTFTH96s34x1U9+yqtNsVHqeTys3kFEGuLDfKe3OnEz+P8lDSA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iSkCxAAAANsAAAAPAAAAAAAAAAAA&#10;AAAAAKECAABkcnMvZG93bnJldi54bWxQSwUGAAAAAAQABAD5AAAAkgMAAAAA&#10;" strokeweight=".25pt"/>
              <v:line id="Line 16" o:spid="_x0000_s2093" style="position:absolute;rotation:90;flip:y;visibility:visible" from="907,1181" to="907,1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IagMMAAADbAAAADwAAAGRycy9kb3ducmV2LnhtbERPTWvCQBC9F/wPywi9FN1oUCR1FRFK&#10;Wg+Cxou3ITtN0mZn0+w2Sf99VxC8zeN9zno7mFp01LrKsoLZNAJBnFtdcaHgkr1NViCcR9ZYWyYF&#10;f+Rguxk9rTHRtucTdWdfiBDCLkEFpfdNIqXLSzLoprYhDtynbQ36ANtC6hb7EG5qOY+ipTRYcWgo&#10;saF9Sfn3+dcoqNz15/Qxz2aHr0V+NGkWZ+lLrNTzeNi9gvA0+If47n7XYf4Cbr+EA+Tm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SGoDDAAAA2wAAAA8AAAAAAAAAAAAA&#10;AAAAoQIAAGRycy9kb3ducmV2LnhtbFBLBQYAAAAABAAEAPkAAACRAwAAAAA=&#10;" strokeweight=".25pt"/>
            </v:group>
          </v:group>
          <w10:wrap anchorx="page" anchory="page"/>
          <w10:anchorlock/>
        </v:group>
      </w:pict>
    </w:r>
    <w:r>
      <w:t>9</w:t>
    </w:r>
    <w:r w:rsidRPr="009B2847">
      <w:rPr>
        <w:vertAlign w:val="superscript"/>
      </w:rPr>
      <w:t>th</w:t>
    </w:r>
    <w:r>
      <w:t xml:space="preserve"> Annual International Workshop and Expo on Sumatran Tsunami Disaster and Recovery – AIWEST-DR 2014</w:t>
    </w:r>
  </w:p>
  <w:p w:rsidR="00E5492C" w:rsidRDefault="00E5492C" w:rsidP="00363DC9">
    <w:pPr>
      <w:pStyle w:val="Header"/>
    </w:pPr>
    <w:r>
      <w:t>22</w:t>
    </w:r>
    <w:r w:rsidRPr="009B2847">
      <w:rPr>
        <w:vertAlign w:val="superscript"/>
      </w:rPr>
      <w:t>nd</w:t>
    </w:r>
    <w:r>
      <w:t xml:space="preserve"> – 24</w:t>
    </w:r>
    <w:r w:rsidRPr="009B2847">
      <w:rPr>
        <w:vertAlign w:val="superscript"/>
      </w:rPr>
      <w:t>th</w:t>
    </w:r>
    <w:r>
      <w:t xml:space="preserve"> October 2014 in </w:t>
    </w:r>
    <w:smartTag w:uri="urn:schemas-microsoft-com:office:smarttags" w:element="place">
      <w:smartTag w:uri="urn:schemas-microsoft-com:office:smarttags" w:element="City">
        <w:r>
          <w:t>Banda Aceh</w:t>
        </w:r>
      </w:smartTag>
      <w:r>
        <w:t xml:space="preserve">, </w:t>
      </w:r>
      <w:smartTag w:uri="urn:schemas-microsoft-com:office:smarttags" w:element="country-region">
        <w:r>
          <w:t>Indonesia</w:t>
        </w:r>
      </w:smartTag>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99C728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0D3F03"/>
    <w:multiLevelType w:val="multilevel"/>
    <w:tmpl w:val="1520CD38"/>
    <w:lvl w:ilvl="0">
      <w:start w:val="1"/>
      <w:numFmt w:val="decimal"/>
      <w:suff w:val="nothing"/>
      <w:lvlText w:val="%1.   "/>
      <w:lvlJc w:val="left"/>
      <w:pPr>
        <w:ind w:left="360" w:hanging="360"/>
      </w:pPr>
      <w:rPr>
        <w:rFonts w:ascii="Times New Roman" w:hAnsi="Times New Roman" w:cs="Times New Roman" w:hint="default"/>
        <w:b/>
        <w:i w:val="0"/>
        <w:sz w:val="20"/>
      </w:rPr>
    </w:lvl>
    <w:lvl w:ilvl="1">
      <w:start w:val="1"/>
      <w:numFmt w:val="decimal"/>
      <w:suff w:val="nothing"/>
      <w:lvlText w:val="%1.%2.   "/>
      <w:lvlJc w:val="left"/>
      <w:pPr>
        <w:ind w:left="360" w:hanging="360"/>
      </w:pPr>
      <w:rPr>
        <w:rFonts w:cs="Times New Roman" w:hint="default"/>
        <w:b/>
        <w:i w:val="0"/>
      </w:rPr>
    </w:lvl>
    <w:lvl w:ilvl="2">
      <w:start w:val="1"/>
      <w:numFmt w:val="decimal"/>
      <w:suff w:val="nothing"/>
      <w:lvlText w:val="%1.%2.%3.   "/>
      <w:lvlJc w:val="left"/>
      <w:pPr>
        <w:ind w:left="720" w:hanging="720"/>
      </w:pPr>
      <w:rPr>
        <w:rFonts w:ascii="Times New Roman" w:hAnsi="Times New Roman" w:cs="Times New Roman" w:hint="default"/>
        <w:b w:val="0"/>
        <w:i w:val="0"/>
        <w:sz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nsid w:val="090D6090"/>
    <w:multiLevelType w:val="multilevel"/>
    <w:tmpl w:val="CCEAA86A"/>
    <w:lvl w:ilvl="0">
      <w:start w:val="1"/>
      <w:numFmt w:val="decimal"/>
      <w:pStyle w:val="Romanlist"/>
      <w:lvlText w:val="(%1)"/>
      <w:lvlJc w:val="left"/>
      <w:pPr>
        <w:tabs>
          <w:tab w:val="num" w:pos="360"/>
        </w:tabs>
        <w:ind w:left="360" w:hanging="360"/>
      </w:pPr>
      <w:rPr>
        <w:rFonts w:ascii="Times New Roman" w:hAnsi="Times New Roman" w:cs="Times New Roman" w:hint="default"/>
        <w:b w:val="0"/>
        <w:i w:val="0"/>
        <w:sz w:val="22"/>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
    <w:nsid w:val="15004DF9"/>
    <w:multiLevelType w:val="hybridMultilevel"/>
    <w:tmpl w:val="0E8C54F0"/>
    <w:lvl w:ilvl="0" w:tplc="2AB271A2">
      <w:start w:val="1"/>
      <w:numFmt w:val="decimal"/>
      <w:pStyle w:val="StyleReferenceLeft0Hanging025"/>
      <w:lvlText w:val="%1."/>
      <w:lvlJc w:val="right"/>
      <w:pPr>
        <w:tabs>
          <w:tab w:val="num" w:pos="1152"/>
        </w:tabs>
        <w:ind w:left="1152" w:hanging="86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BAB2A10"/>
    <w:multiLevelType w:val="singleLevel"/>
    <w:tmpl w:val="6DD87430"/>
    <w:lvl w:ilvl="0">
      <w:start w:val="1"/>
      <w:numFmt w:val="lowerRoman"/>
      <w:pStyle w:val="NList"/>
      <w:lvlText w:val="(%1)"/>
      <w:lvlJc w:val="right"/>
      <w:pPr>
        <w:tabs>
          <w:tab w:val="num" w:pos="288"/>
        </w:tabs>
        <w:ind w:left="288" w:hanging="72"/>
      </w:pPr>
      <w:rPr>
        <w:rFonts w:cs="Times New Roman"/>
      </w:rPr>
    </w:lvl>
  </w:abstractNum>
  <w:abstractNum w:abstractNumId="5">
    <w:nsid w:val="271C151F"/>
    <w:multiLevelType w:val="hybridMultilevel"/>
    <w:tmpl w:val="DA14F474"/>
    <w:lvl w:ilvl="0" w:tplc="E7228908">
      <w:start w:val="1"/>
      <w:numFmt w:val="bullet"/>
      <w:pStyle w:val="itemlist"/>
      <w:lvlText w:val=""/>
      <w:lvlJc w:val="left"/>
      <w:pPr>
        <w:tabs>
          <w:tab w:val="num" w:pos="360"/>
        </w:tabs>
        <w:ind w:left="274" w:hanging="274"/>
      </w:pPr>
      <w:rPr>
        <w:rFonts w:ascii="Symbol" w:hAnsi="Symbol" w:hint="default"/>
      </w:rPr>
    </w:lvl>
    <w:lvl w:ilvl="1" w:tplc="8440EC44" w:tentative="1">
      <w:start w:val="1"/>
      <w:numFmt w:val="bullet"/>
      <w:lvlText w:val="o"/>
      <w:lvlJc w:val="left"/>
      <w:pPr>
        <w:tabs>
          <w:tab w:val="num" w:pos="1440"/>
        </w:tabs>
        <w:ind w:left="1440" w:hanging="360"/>
      </w:pPr>
      <w:rPr>
        <w:rFonts w:ascii="Courier New" w:hAnsi="Courier New" w:hint="default"/>
      </w:rPr>
    </w:lvl>
    <w:lvl w:ilvl="2" w:tplc="8D101E32" w:tentative="1">
      <w:start w:val="1"/>
      <w:numFmt w:val="bullet"/>
      <w:lvlText w:val=""/>
      <w:lvlJc w:val="left"/>
      <w:pPr>
        <w:tabs>
          <w:tab w:val="num" w:pos="2160"/>
        </w:tabs>
        <w:ind w:left="2160" w:hanging="360"/>
      </w:pPr>
      <w:rPr>
        <w:rFonts w:ascii="Wingdings" w:hAnsi="Wingdings" w:hint="default"/>
      </w:rPr>
    </w:lvl>
    <w:lvl w:ilvl="3" w:tplc="BCF6BF12" w:tentative="1">
      <w:start w:val="1"/>
      <w:numFmt w:val="bullet"/>
      <w:lvlText w:val=""/>
      <w:lvlJc w:val="left"/>
      <w:pPr>
        <w:tabs>
          <w:tab w:val="num" w:pos="2880"/>
        </w:tabs>
        <w:ind w:left="2880" w:hanging="360"/>
      </w:pPr>
      <w:rPr>
        <w:rFonts w:ascii="Symbol" w:hAnsi="Symbol" w:hint="default"/>
      </w:rPr>
    </w:lvl>
    <w:lvl w:ilvl="4" w:tplc="A714575E" w:tentative="1">
      <w:start w:val="1"/>
      <w:numFmt w:val="bullet"/>
      <w:lvlText w:val="o"/>
      <w:lvlJc w:val="left"/>
      <w:pPr>
        <w:tabs>
          <w:tab w:val="num" w:pos="3600"/>
        </w:tabs>
        <w:ind w:left="3600" w:hanging="360"/>
      </w:pPr>
      <w:rPr>
        <w:rFonts w:ascii="Courier New" w:hAnsi="Courier New" w:hint="default"/>
      </w:rPr>
    </w:lvl>
    <w:lvl w:ilvl="5" w:tplc="0E82D074" w:tentative="1">
      <w:start w:val="1"/>
      <w:numFmt w:val="bullet"/>
      <w:lvlText w:val=""/>
      <w:lvlJc w:val="left"/>
      <w:pPr>
        <w:tabs>
          <w:tab w:val="num" w:pos="4320"/>
        </w:tabs>
        <w:ind w:left="4320" w:hanging="360"/>
      </w:pPr>
      <w:rPr>
        <w:rFonts w:ascii="Wingdings" w:hAnsi="Wingdings" w:hint="default"/>
      </w:rPr>
    </w:lvl>
    <w:lvl w:ilvl="6" w:tplc="A7480E6A" w:tentative="1">
      <w:start w:val="1"/>
      <w:numFmt w:val="bullet"/>
      <w:lvlText w:val=""/>
      <w:lvlJc w:val="left"/>
      <w:pPr>
        <w:tabs>
          <w:tab w:val="num" w:pos="5040"/>
        </w:tabs>
        <w:ind w:left="5040" w:hanging="360"/>
      </w:pPr>
      <w:rPr>
        <w:rFonts w:ascii="Symbol" w:hAnsi="Symbol" w:hint="default"/>
      </w:rPr>
    </w:lvl>
    <w:lvl w:ilvl="7" w:tplc="36163BDE" w:tentative="1">
      <w:start w:val="1"/>
      <w:numFmt w:val="bullet"/>
      <w:lvlText w:val="o"/>
      <w:lvlJc w:val="left"/>
      <w:pPr>
        <w:tabs>
          <w:tab w:val="num" w:pos="5760"/>
        </w:tabs>
        <w:ind w:left="5760" w:hanging="360"/>
      </w:pPr>
      <w:rPr>
        <w:rFonts w:ascii="Courier New" w:hAnsi="Courier New" w:hint="default"/>
      </w:rPr>
    </w:lvl>
    <w:lvl w:ilvl="8" w:tplc="3D0684A8" w:tentative="1">
      <w:start w:val="1"/>
      <w:numFmt w:val="bullet"/>
      <w:lvlText w:val=""/>
      <w:lvlJc w:val="left"/>
      <w:pPr>
        <w:tabs>
          <w:tab w:val="num" w:pos="6480"/>
        </w:tabs>
        <w:ind w:left="6480" w:hanging="360"/>
      </w:pPr>
      <w:rPr>
        <w:rFonts w:ascii="Wingdings" w:hAnsi="Wingdings" w:hint="default"/>
      </w:rPr>
    </w:lvl>
  </w:abstractNum>
  <w:abstractNum w:abstractNumId="6">
    <w:nsid w:val="4EBF2E1F"/>
    <w:multiLevelType w:val="hybridMultilevel"/>
    <w:tmpl w:val="0BF06B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F831C8D"/>
    <w:multiLevelType w:val="singleLevel"/>
    <w:tmpl w:val="A8BCB5AE"/>
    <w:lvl w:ilvl="0">
      <w:start w:val="1"/>
      <w:numFmt w:val="bullet"/>
      <w:pStyle w:val="List"/>
      <w:lvlText w:val=""/>
      <w:lvlJc w:val="left"/>
      <w:pPr>
        <w:tabs>
          <w:tab w:val="num" w:pos="360"/>
        </w:tabs>
        <w:ind w:left="360" w:hanging="360"/>
      </w:pPr>
      <w:rPr>
        <w:rFonts w:ascii="Symbol" w:hAnsi="Symbol" w:hint="default"/>
      </w:rPr>
    </w:lvl>
  </w:abstractNum>
  <w:abstractNum w:abstractNumId="8">
    <w:nsid w:val="53D26788"/>
    <w:multiLevelType w:val="singleLevel"/>
    <w:tmpl w:val="B2A88328"/>
    <w:lvl w:ilvl="0">
      <w:start w:val="1"/>
      <w:numFmt w:val="lowerLetter"/>
      <w:pStyle w:val="AList"/>
      <w:lvlText w:val="(%1)"/>
      <w:lvlJc w:val="left"/>
      <w:pPr>
        <w:tabs>
          <w:tab w:val="num" w:pos="360"/>
        </w:tabs>
        <w:ind w:left="360" w:hanging="360"/>
      </w:pPr>
      <w:rPr>
        <w:rFonts w:cs="Times New Roman"/>
      </w:rPr>
    </w:lvl>
  </w:abstractNum>
  <w:abstractNum w:abstractNumId="9">
    <w:nsid w:val="648470FA"/>
    <w:multiLevelType w:val="multilevel"/>
    <w:tmpl w:val="139CB63E"/>
    <w:lvl w:ilvl="0">
      <w:numFmt w:val="none"/>
      <w:pStyle w:val="Appendix1"/>
      <w:lvlText w:val=""/>
      <w:lvlJc w:val="left"/>
      <w:pPr>
        <w:tabs>
          <w:tab w:val="num" w:pos="360"/>
        </w:tabs>
      </w:pPr>
      <w:rPr>
        <w:rFonts w:cs="Times New Roman"/>
      </w:rPr>
    </w:lvl>
    <w:lvl w:ilvl="1">
      <w:numFmt w:val="none"/>
      <w:pStyle w:val="Appendix2"/>
      <w:lvlText w:val=""/>
      <w:lvlJc w:val="left"/>
      <w:pPr>
        <w:tabs>
          <w:tab w:val="num" w:pos="360"/>
        </w:tabs>
      </w:pPr>
      <w:rPr>
        <w:rFonts w:cs="Times New Roman"/>
      </w:rPr>
    </w:lvl>
    <w:lvl w:ilvl="2">
      <w:numFmt w:val="none"/>
      <w:pStyle w:val="Appendix3"/>
      <w:lvlText w:val=""/>
      <w:lvlJc w:val="left"/>
      <w:pPr>
        <w:tabs>
          <w:tab w:val="num" w:pos="360"/>
        </w:tabs>
      </w:pPr>
      <w:rPr>
        <w:rFonts w:cs="Times New Roman"/>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0">
    <w:nsid w:val="66981FEA"/>
    <w:multiLevelType w:val="multilevel"/>
    <w:tmpl w:val="1520CD38"/>
    <w:lvl w:ilvl="0">
      <w:start w:val="1"/>
      <w:numFmt w:val="decimal"/>
      <w:pStyle w:val="Heading1"/>
      <w:suff w:val="nothing"/>
      <w:lvlText w:val="%1.   "/>
      <w:lvlJc w:val="left"/>
      <w:pPr>
        <w:ind w:left="360" w:hanging="360"/>
      </w:pPr>
      <w:rPr>
        <w:rFonts w:ascii="Times New Roman" w:hAnsi="Times New Roman" w:cs="Times New Roman" w:hint="default"/>
        <w:b/>
        <w:i w:val="0"/>
        <w:sz w:val="20"/>
      </w:rPr>
    </w:lvl>
    <w:lvl w:ilvl="1">
      <w:start w:val="1"/>
      <w:numFmt w:val="decimal"/>
      <w:pStyle w:val="Heading2"/>
      <w:suff w:val="nothing"/>
      <w:lvlText w:val="%1.%2.   "/>
      <w:lvlJc w:val="left"/>
      <w:pPr>
        <w:ind w:left="360" w:hanging="360"/>
      </w:pPr>
      <w:rPr>
        <w:rFonts w:cs="Times New Roman" w:hint="default"/>
        <w:b/>
        <w:i w:val="0"/>
      </w:rPr>
    </w:lvl>
    <w:lvl w:ilvl="2">
      <w:start w:val="1"/>
      <w:numFmt w:val="decimal"/>
      <w:pStyle w:val="Heading3"/>
      <w:suff w:val="nothing"/>
      <w:lvlText w:val="%1.%2.%3.   "/>
      <w:lvlJc w:val="left"/>
      <w:pPr>
        <w:ind w:left="720" w:hanging="720"/>
      </w:pPr>
      <w:rPr>
        <w:rFonts w:ascii="Times New Roman" w:hAnsi="Times New Roman" w:cs="Times New Roman" w:hint="default"/>
        <w:b w:val="0"/>
        <w:i w:val="0"/>
        <w:sz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6B8C1690"/>
    <w:multiLevelType w:val="multilevel"/>
    <w:tmpl w:val="0BF06B3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73764D50"/>
    <w:multiLevelType w:val="multilevel"/>
    <w:tmpl w:val="FDE8548E"/>
    <w:lvl w:ilvl="0">
      <w:numFmt w:val="none"/>
      <w:pStyle w:val="Reference"/>
      <w:lvlText w:val=""/>
      <w:lvlJc w:val="left"/>
      <w:pPr>
        <w:tabs>
          <w:tab w:val="num" w:pos="360"/>
        </w:tabs>
      </w:pPr>
      <w:rPr>
        <w:rFonts w:cs="Times New Roman"/>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8"/>
  </w:num>
  <w:num w:numId="2">
    <w:abstractNumId w:val="9"/>
  </w:num>
  <w:num w:numId="3">
    <w:abstractNumId w:val="10"/>
  </w:num>
  <w:num w:numId="4">
    <w:abstractNumId w:val="5"/>
  </w:num>
  <w:num w:numId="5">
    <w:abstractNumId w:val="7"/>
  </w:num>
  <w:num w:numId="6">
    <w:abstractNumId w:val="12"/>
  </w:num>
  <w:num w:numId="7">
    <w:abstractNumId w:val="2"/>
  </w:num>
  <w:num w:numId="8">
    <w:abstractNumId w:val="3"/>
  </w:num>
  <w:num w:numId="9">
    <w:abstractNumId w:val="4"/>
  </w:num>
  <w:num w:numId="10">
    <w:abstractNumId w:val="6"/>
  </w:num>
  <w:num w:numId="11">
    <w:abstractNumId w:val="11"/>
  </w:num>
  <w:num w:numId="12">
    <w:abstractNumId w:val="0"/>
  </w:num>
  <w:num w:numId="13">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lignBordersAndEdges/>
  <w:bordersDoNotSurroundHeader/>
  <w:bordersDoNotSurroundFooter/>
  <w:attachedTemplate r:id="rId1"/>
  <w:stylePaneFormatFilter w:val="3F01"/>
  <w:defaultTabStop w:val="720"/>
  <w:doNotHyphenateCaps/>
  <w:evenAndOddHeaders/>
  <w:drawingGridHorizontalSpacing w:val="100"/>
  <w:displayHorizontalDrawingGridEvery w:val="0"/>
  <w:displayVerticalDrawingGridEvery w:val="0"/>
  <w:noPunctuationKerning/>
  <w:characterSpacingControl w:val="doNotCompress"/>
  <w:hdrShapeDefaults>
    <o:shapedefaults v:ext="edit" spidmax="2094">
      <v:textbox inset="5.85pt,.7pt,5.85pt,.7pt"/>
    </o:shapedefaults>
    <o:shapelayout v:ext="edit">
      <o:idmap v:ext="edit" data="2"/>
    </o:shapelayout>
  </w:hdrShapeDefaults>
  <w:footnotePr>
    <w:numFmt w:val="chicago"/>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6A93"/>
    <w:rsid w:val="00000161"/>
    <w:rsid w:val="00000F19"/>
    <w:rsid w:val="00003D68"/>
    <w:rsid w:val="000139CA"/>
    <w:rsid w:val="00013B0C"/>
    <w:rsid w:val="00016257"/>
    <w:rsid w:val="00020167"/>
    <w:rsid w:val="00020210"/>
    <w:rsid w:val="000267A4"/>
    <w:rsid w:val="0003141F"/>
    <w:rsid w:val="000339C0"/>
    <w:rsid w:val="00033BD9"/>
    <w:rsid w:val="0004794D"/>
    <w:rsid w:val="00051955"/>
    <w:rsid w:val="0005340A"/>
    <w:rsid w:val="0006133D"/>
    <w:rsid w:val="000627BC"/>
    <w:rsid w:val="00065834"/>
    <w:rsid w:val="00067EBD"/>
    <w:rsid w:val="00075D77"/>
    <w:rsid w:val="00090F3B"/>
    <w:rsid w:val="0009139E"/>
    <w:rsid w:val="0009187E"/>
    <w:rsid w:val="00091C29"/>
    <w:rsid w:val="00092FEC"/>
    <w:rsid w:val="000A5577"/>
    <w:rsid w:val="000A6D52"/>
    <w:rsid w:val="000B51AB"/>
    <w:rsid w:val="000C0C88"/>
    <w:rsid w:val="000C1D41"/>
    <w:rsid w:val="000C1F5B"/>
    <w:rsid w:val="000C72FD"/>
    <w:rsid w:val="000D17AD"/>
    <w:rsid w:val="000E0481"/>
    <w:rsid w:val="000E3D93"/>
    <w:rsid w:val="000F4A5C"/>
    <w:rsid w:val="000F5ADB"/>
    <w:rsid w:val="000F7796"/>
    <w:rsid w:val="001058F7"/>
    <w:rsid w:val="00105980"/>
    <w:rsid w:val="00112A41"/>
    <w:rsid w:val="0011490E"/>
    <w:rsid w:val="00114C49"/>
    <w:rsid w:val="00124850"/>
    <w:rsid w:val="00124D5F"/>
    <w:rsid w:val="00127D7F"/>
    <w:rsid w:val="001301C8"/>
    <w:rsid w:val="001332E3"/>
    <w:rsid w:val="0013547B"/>
    <w:rsid w:val="00154DD9"/>
    <w:rsid w:val="00156AED"/>
    <w:rsid w:val="00157C97"/>
    <w:rsid w:val="00161896"/>
    <w:rsid w:val="001649EC"/>
    <w:rsid w:val="00165E65"/>
    <w:rsid w:val="00166776"/>
    <w:rsid w:val="00167979"/>
    <w:rsid w:val="00170362"/>
    <w:rsid w:val="00170B4A"/>
    <w:rsid w:val="00171DC5"/>
    <w:rsid w:val="00172CD7"/>
    <w:rsid w:val="00175383"/>
    <w:rsid w:val="0017610D"/>
    <w:rsid w:val="001761A3"/>
    <w:rsid w:val="0018714D"/>
    <w:rsid w:val="001A3EE3"/>
    <w:rsid w:val="001A51D8"/>
    <w:rsid w:val="001A56D7"/>
    <w:rsid w:val="001A67E3"/>
    <w:rsid w:val="001B0BC1"/>
    <w:rsid w:val="001B200F"/>
    <w:rsid w:val="001B388D"/>
    <w:rsid w:val="001B41D8"/>
    <w:rsid w:val="001B5BCD"/>
    <w:rsid w:val="001B5D4D"/>
    <w:rsid w:val="001B6971"/>
    <w:rsid w:val="001C1FA5"/>
    <w:rsid w:val="001C5A17"/>
    <w:rsid w:val="001D6FA0"/>
    <w:rsid w:val="001E0816"/>
    <w:rsid w:val="001E1BA3"/>
    <w:rsid w:val="001E3A19"/>
    <w:rsid w:val="001E4B8C"/>
    <w:rsid w:val="001E52CB"/>
    <w:rsid w:val="001E7869"/>
    <w:rsid w:val="001F0577"/>
    <w:rsid w:val="001F08ED"/>
    <w:rsid w:val="001F3406"/>
    <w:rsid w:val="001F3C4B"/>
    <w:rsid w:val="001F3F4A"/>
    <w:rsid w:val="00200CA8"/>
    <w:rsid w:val="002015B0"/>
    <w:rsid w:val="002015DE"/>
    <w:rsid w:val="00202450"/>
    <w:rsid w:val="002100C3"/>
    <w:rsid w:val="00212410"/>
    <w:rsid w:val="00212ED2"/>
    <w:rsid w:val="00220665"/>
    <w:rsid w:val="00221A97"/>
    <w:rsid w:val="00226F60"/>
    <w:rsid w:val="00231509"/>
    <w:rsid w:val="00237293"/>
    <w:rsid w:val="00237D98"/>
    <w:rsid w:val="00243B31"/>
    <w:rsid w:val="002440DC"/>
    <w:rsid w:val="002447E8"/>
    <w:rsid w:val="00244CF4"/>
    <w:rsid w:val="00252201"/>
    <w:rsid w:val="00252B20"/>
    <w:rsid w:val="002555A5"/>
    <w:rsid w:val="00257A3A"/>
    <w:rsid w:val="00260DFB"/>
    <w:rsid w:val="00262916"/>
    <w:rsid w:val="00266AAA"/>
    <w:rsid w:val="0027389F"/>
    <w:rsid w:val="002745A7"/>
    <w:rsid w:val="00274C25"/>
    <w:rsid w:val="00276764"/>
    <w:rsid w:val="00276D0A"/>
    <w:rsid w:val="0028159A"/>
    <w:rsid w:val="00287F1E"/>
    <w:rsid w:val="00293D8E"/>
    <w:rsid w:val="002960A8"/>
    <w:rsid w:val="002972C8"/>
    <w:rsid w:val="002A040C"/>
    <w:rsid w:val="002A36ED"/>
    <w:rsid w:val="002A5067"/>
    <w:rsid w:val="002B11BD"/>
    <w:rsid w:val="002B48D4"/>
    <w:rsid w:val="002B70F1"/>
    <w:rsid w:val="002C15E3"/>
    <w:rsid w:val="002C4BF3"/>
    <w:rsid w:val="002C7F24"/>
    <w:rsid w:val="002D0AA3"/>
    <w:rsid w:val="002D3676"/>
    <w:rsid w:val="002D59F8"/>
    <w:rsid w:val="002D6A93"/>
    <w:rsid w:val="002E04F3"/>
    <w:rsid w:val="002E53CF"/>
    <w:rsid w:val="002E6475"/>
    <w:rsid w:val="002F404C"/>
    <w:rsid w:val="002F43DC"/>
    <w:rsid w:val="00300365"/>
    <w:rsid w:val="00300F8B"/>
    <w:rsid w:val="003047C2"/>
    <w:rsid w:val="00305AC8"/>
    <w:rsid w:val="00313022"/>
    <w:rsid w:val="00313976"/>
    <w:rsid w:val="00313C27"/>
    <w:rsid w:val="00314A2F"/>
    <w:rsid w:val="00320866"/>
    <w:rsid w:val="00320AFB"/>
    <w:rsid w:val="00320F2A"/>
    <w:rsid w:val="00321C2C"/>
    <w:rsid w:val="00322B08"/>
    <w:rsid w:val="00323251"/>
    <w:rsid w:val="0032382C"/>
    <w:rsid w:val="00324B7A"/>
    <w:rsid w:val="00337A57"/>
    <w:rsid w:val="0034164E"/>
    <w:rsid w:val="00351ADF"/>
    <w:rsid w:val="00355CD9"/>
    <w:rsid w:val="00361C2F"/>
    <w:rsid w:val="00363DC9"/>
    <w:rsid w:val="00364AFC"/>
    <w:rsid w:val="00364D82"/>
    <w:rsid w:val="0036657C"/>
    <w:rsid w:val="00367247"/>
    <w:rsid w:val="00370AE4"/>
    <w:rsid w:val="00374325"/>
    <w:rsid w:val="003747CE"/>
    <w:rsid w:val="00376456"/>
    <w:rsid w:val="00376B8C"/>
    <w:rsid w:val="003810F2"/>
    <w:rsid w:val="00386D13"/>
    <w:rsid w:val="00386F00"/>
    <w:rsid w:val="00395A67"/>
    <w:rsid w:val="003A0D42"/>
    <w:rsid w:val="003A64F4"/>
    <w:rsid w:val="003B11AE"/>
    <w:rsid w:val="003B3782"/>
    <w:rsid w:val="003B4019"/>
    <w:rsid w:val="003B4588"/>
    <w:rsid w:val="003C59AF"/>
    <w:rsid w:val="003D182E"/>
    <w:rsid w:val="003D38CC"/>
    <w:rsid w:val="003D5B7F"/>
    <w:rsid w:val="003D6E98"/>
    <w:rsid w:val="003E32D8"/>
    <w:rsid w:val="003F254B"/>
    <w:rsid w:val="003F35AC"/>
    <w:rsid w:val="003F3A7C"/>
    <w:rsid w:val="003F4490"/>
    <w:rsid w:val="003F6315"/>
    <w:rsid w:val="004006CF"/>
    <w:rsid w:val="00403730"/>
    <w:rsid w:val="00403EE2"/>
    <w:rsid w:val="004075FF"/>
    <w:rsid w:val="00426D2C"/>
    <w:rsid w:val="0042765B"/>
    <w:rsid w:val="0043119A"/>
    <w:rsid w:val="00435548"/>
    <w:rsid w:val="004370AE"/>
    <w:rsid w:val="004426BC"/>
    <w:rsid w:val="004470C1"/>
    <w:rsid w:val="004608CF"/>
    <w:rsid w:val="00464959"/>
    <w:rsid w:val="00470AEF"/>
    <w:rsid w:val="00471010"/>
    <w:rsid w:val="00476FD7"/>
    <w:rsid w:val="00482F3B"/>
    <w:rsid w:val="00490561"/>
    <w:rsid w:val="00492775"/>
    <w:rsid w:val="00497BF2"/>
    <w:rsid w:val="004A0FDB"/>
    <w:rsid w:val="004A1FC6"/>
    <w:rsid w:val="004A2C98"/>
    <w:rsid w:val="004A50B8"/>
    <w:rsid w:val="004B050D"/>
    <w:rsid w:val="004B202A"/>
    <w:rsid w:val="004B739C"/>
    <w:rsid w:val="004C4DE7"/>
    <w:rsid w:val="004D67A6"/>
    <w:rsid w:val="004E5D05"/>
    <w:rsid w:val="004F3953"/>
    <w:rsid w:val="004F6434"/>
    <w:rsid w:val="004F7EC3"/>
    <w:rsid w:val="00502284"/>
    <w:rsid w:val="00504D92"/>
    <w:rsid w:val="0050570C"/>
    <w:rsid w:val="0050697F"/>
    <w:rsid w:val="00512554"/>
    <w:rsid w:val="0051324B"/>
    <w:rsid w:val="00517129"/>
    <w:rsid w:val="00520B12"/>
    <w:rsid w:val="00520BE4"/>
    <w:rsid w:val="005228CF"/>
    <w:rsid w:val="0053122F"/>
    <w:rsid w:val="00531AB2"/>
    <w:rsid w:val="00534906"/>
    <w:rsid w:val="005351FF"/>
    <w:rsid w:val="00550781"/>
    <w:rsid w:val="00551608"/>
    <w:rsid w:val="00561842"/>
    <w:rsid w:val="00563131"/>
    <w:rsid w:val="005664D7"/>
    <w:rsid w:val="00567399"/>
    <w:rsid w:val="005707BD"/>
    <w:rsid w:val="0057150B"/>
    <w:rsid w:val="00572A3E"/>
    <w:rsid w:val="00574187"/>
    <w:rsid w:val="00585E4E"/>
    <w:rsid w:val="00587543"/>
    <w:rsid w:val="00590802"/>
    <w:rsid w:val="00590E9A"/>
    <w:rsid w:val="00597967"/>
    <w:rsid w:val="005A3401"/>
    <w:rsid w:val="005A6088"/>
    <w:rsid w:val="005A7093"/>
    <w:rsid w:val="005A7939"/>
    <w:rsid w:val="005B51D4"/>
    <w:rsid w:val="005C16F1"/>
    <w:rsid w:val="005C5695"/>
    <w:rsid w:val="005C6E8C"/>
    <w:rsid w:val="005D0E99"/>
    <w:rsid w:val="005D2823"/>
    <w:rsid w:val="005D2A3F"/>
    <w:rsid w:val="005D55C8"/>
    <w:rsid w:val="005E5998"/>
    <w:rsid w:val="005E7CA4"/>
    <w:rsid w:val="005F44AC"/>
    <w:rsid w:val="00601DB3"/>
    <w:rsid w:val="0060503D"/>
    <w:rsid w:val="00610D51"/>
    <w:rsid w:val="0061336C"/>
    <w:rsid w:val="00613EEB"/>
    <w:rsid w:val="00615FE1"/>
    <w:rsid w:val="006166E6"/>
    <w:rsid w:val="006170F6"/>
    <w:rsid w:val="0062288B"/>
    <w:rsid w:val="00623744"/>
    <w:rsid w:val="00624356"/>
    <w:rsid w:val="00630A41"/>
    <w:rsid w:val="006316A7"/>
    <w:rsid w:val="006334EC"/>
    <w:rsid w:val="0063551D"/>
    <w:rsid w:val="00647F33"/>
    <w:rsid w:val="00652496"/>
    <w:rsid w:val="006603D7"/>
    <w:rsid w:val="006636E6"/>
    <w:rsid w:val="00666ED3"/>
    <w:rsid w:val="0066754D"/>
    <w:rsid w:val="006706BF"/>
    <w:rsid w:val="00670CBC"/>
    <w:rsid w:val="0067398D"/>
    <w:rsid w:val="00673A4F"/>
    <w:rsid w:val="00682ED4"/>
    <w:rsid w:val="0068660C"/>
    <w:rsid w:val="00691CDA"/>
    <w:rsid w:val="006956D0"/>
    <w:rsid w:val="00695BAF"/>
    <w:rsid w:val="00695CF2"/>
    <w:rsid w:val="006A51EF"/>
    <w:rsid w:val="006A7AC9"/>
    <w:rsid w:val="006A7F93"/>
    <w:rsid w:val="006B6F0F"/>
    <w:rsid w:val="006C0E28"/>
    <w:rsid w:val="006C2A76"/>
    <w:rsid w:val="006C4E5A"/>
    <w:rsid w:val="006D155D"/>
    <w:rsid w:val="006E210B"/>
    <w:rsid w:val="006E2182"/>
    <w:rsid w:val="006E311C"/>
    <w:rsid w:val="006E5B11"/>
    <w:rsid w:val="006E6FD5"/>
    <w:rsid w:val="006F1C75"/>
    <w:rsid w:val="007015B0"/>
    <w:rsid w:val="0071403C"/>
    <w:rsid w:val="00715044"/>
    <w:rsid w:val="007170B1"/>
    <w:rsid w:val="00717AAA"/>
    <w:rsid w:val="0072206A"/>
    <w:rsid w:val="007240E0"/>
    <w:rsid w:val="00727FB7"/>
    <w:rsid w:val="00732D1E"/>
    <w:rsid w:val="007371F2"/>
    <w:rsid w:val="007455F0"/>
    <w:rsid w:val="007537C6"/>
    <w:rsid w:val="007604CC"/>
    <w:rsid w:val="00765EE1"/>
    <w:rsid w:val="00767622"/>
    <w:rsid w:val="0077676A"/>
    <w:rsid w:val="00785444"/>
    <w:rsid w:val="00787460"/>
    <w:rsid w:val="00791A7D"/>
    <w:rsid w:val="007951B9"/>
    <w:rsid w:val="00796855"/>
    <w:rsid w:val="007B0A2B"/>
    <w:rsid w:val="007B6371"/>
    <w:rsid w:val="007C1721"/>
    <w:rsid w:val="007C1D13"/>
    <w:rsid w:val="007C3621"/>
    <w:rsid w:val="007C397A"/>
    <w:rsid w:val="007C4AEC"/>
    <w:rsid w:val="007C529A"/>
    <w:rsid w:val="007C65CE"/>
    <w:rsid w:val="007D3A47"/>
    <w:rsid w:val="007D4290"/>
    <w:rsid w:val="007E1273"/>
    <w:rsid w:val="007E2E8B"/>
    <w:rsid w:val="007F2F09"/>
    <w:rsid w:val="007F4623"/>
    <w:rsid w:val="008067BE"/>
    <w:rsid w:val="0080720A"/>
    <w:rsid w:val="008079D6"/>
    <w:rsid w:val="00807C91"/>
    <w:rsid w:val="008173E2"/>
    <w:rsid w:val="008249F0"/>
    <w:rsid w:val="00826C94"/>
    <w:rsid w:val="00833260"/>
    <w:rsid w:val="008342D6"/>
    <w:rsid w:val="00835494"/>
    <w:rsid w:val="0083594B"/>
    <w:rsid w:val="0083771F"/>
    <w:rsid w:val="0084059B"/>
    <w:rsid w:val="0084146C"/>
    <w:rsid w:val="00843C2F"/>
    <w:rsid w:val="008467A6"/>
    <w:rsid w:val="008521D8"/>
    <w:rsid w:val="008531A8"/>
    <w:rsid w:val="00853EA0"/>
    <w:rsid w:val="0085790C"/>
    <w:rsid w:val="00871385"/>
    <w:rsid w:val="0087375F"/>
    <w:rsid w:val="00873A29"/>
    <w:rsid w:val="00875A15"/>
    <w:rsid w:val="008846B6"/>
    <w:rsid w:val="00885078"/>
    <w:rsid w:val="00891A2B"/>
    <w:rsid w:val="008A090E"/>
    <w:rsid w:val="008A22E7"/>
    <w:rsid w:val="008A5A6F"/>
    <w:rsid w:val="008B1FD7"/>
    <w:rsid w:val="008C2A8B"/>
    <w:rsid w:val="008C3C04"/>
    <w:rsid w:val="008C450F"/>
    <w:rsid w:val="008D7BC3"/>
    <w:rsid w:val="008E08BC"/>
    <w:rsid w:val="008E0E2D"/>
    <w:rsid w:val="008E345E"/>
    <w:rsid w:val="008E78EC"/>
    <w:rsid w:val="008F0025"/>
    <w:rsid w:val="008F0781"/>
    <w:rsid w:val="008F1958"/>
    <w:rsid w:val="008F34CA"/>
    <w:rsid w:val="00903672"/>
    <w:rsid w:val="009055DB"/>
    <w:rsid w:val="00910C6D"/>
    <w:rsid w:val="00910F25"/>
    <w:rsid w:val="00916CBE"/>
    <w:rsid w:val="00917A96"/>
    <w:rsid w:val="009230F1"/>
    <w:rsid w:val="00924DBA"/>
    <w:rsid w:val="0093064F"/>
    <w:rsid w:val="00931E70"/>
    <w:rsid w:val="00935535"/>
    <w:rsid w:val="00937094"/>
    <w:rsid w:val="00937688"/>
    <w:rsid w:val="009536CB"/>
    <w:rsid w:val="0095778D"/>
    <w:rsid w:val="00957F84"/>
    <w:rsid w:val="00961C9B"/>
    <w:rsid w:val="00965949"/>
    <w:rsid w:val="0096794F"/>
    <w:rsid w:val="009803E5"/>
    <w:rsid w:val="00982579"/>
    <w:rsid w:val="0098683D"/>
    <w:rsid w:val="00991B34"/>
    <w:rsid w:val="00994974"/>
    <w:rsid w:val="00997ED7"/>
    <w:rsid w:val="009A2863"/>
    <w:rsid w:val="009A2C96"/>
    <w:rsid w:val="009A39AC"/>
    <w:rsid w:val="009A3F13"/>
    <w:rsid w:val="009A5A82"/>
    <w:rsid w:val="009A65FA"/>
    <w:rsid w:val="009B2847"/>
    <w:rsid w:val="009B4B77"/>
    <w:rsid w:val="009B69E8"/>
    <w:rsid w:val="009B76DF"/>
    <w:rsid w:val="009B7D3F"/>
    <w:rsid w:val="009C281A"/>
    <w:rsid w:val="009C36CC"/>
    <w:rsid w:val="009C462B"/>
    <w:rsid w:val="009C765B"/>
    <w:rsid w:val="009D05B7"/>
    <w:rsid w:val="009D39C1"/>
    <w:rsid w:val="009D69E5"/>
    <w:rsid w:val="009E3856"/>
    <w:rsid w:val="009E4E94"/>
    <w:rsid w:val="009F2335"/>
    <w:rsid w:val="00A01567"/>
    <w:rsid w:val="00A031AD"/>
    <w:rsid w:val="00A056E6"/>
    <w:rsid w:val="00A07BD4"/>
    <w:rsid w:val="00A113F7"/>
    <w:rsid w:val="00A12605"/>
    <w:rsid w:val="00A2459C"/>
    <w:rsid w:val="00A308FA"/>
    <w:rsid w:val="00A30CE1"/>
    <w:rsid w:val="00A31401"/>
    <w:rsid w:val="00A31BE2"/>
    <w:rsid w:val="00A31F95"/>
    <w:rsid w:val="00A32031"/>
    <w:rsid w:val="00A44A12"/>
    <w:rsid w:val="00A46956"/>
    <w:rsid w:val="00A46973"/>
    <w:rsid w:val="00A53A2B"/>
    <w:rsid w:val="00A66F25"/>
    <w:rsid w:val="00A7068F"/>
    <w:rsid w:val="00A71D6E"/>
    <w:rsid w:val="00A721DA"/>
    <w:rsid w:val="00A747AE"/>
    <w:rsid w:val="00A8010F"/>
    <w:rsid w:val="00A828B8"/>
    <w:rsid w:val="00A83B44"/>
    <w:rsid w:val="00A84B67"/>
    <w:rsid w:val="00A9310E"/>
    <w:rsid w:val="00A962B3"/>
    <w:rsid w:val="00A97CB4"/>
    <w:rsid w:val="00AA635C"/>
    <w:rsid w:val="00AB3E58"/>
    <w:rsid w:val="00AB4372"/>
    <w:rsid w:val="00AC1DC4"/>
    <w:rsid w:val="00AC231F"/>
    <w:rsid w:val="00AC79C2"/>
    <w:rsid w:val="00AD158C"/>
    <w:rsid w:val="00AE0610"/>
    <w:rsid w:val="00AE0633"/>
    <w:rsid w:val="00AE2C16"/>
    <w:rsid w:val="00AE3F0E"/>
    <w:rsid w:val="00AF150F"/>
    <w:rsid w:val="00AF3221"/>
    <w:rsid w:val="00B01453"/>
    <w:rsid w:val="00B11534"/>
    <w:rsid w:val="00B151EF"/>
    <w:rsid w:val="00B16B86"/>
    <w:rsid w:val="00B20021"/>
    <w:rsid w:val="00B21EF8"/>
    <w:rsid w:val="00B24808"/>
    <w:rsid w:val="00B27A4D"/>
    <w:rsid w:val="00B30839"/>
    <w:rsid w:val="00B30AFF"/>
    <w:rsid w:val="00B3418E"/>
    <w:rsid w:val="00B35223"/>
    <w:rsid w:val="00B43C1C"/>
    <w:rsid w:val="00B43F65"/>
    <w:rsid w:val="00B52201"/>
    <w:rsid w:val="00B53BB3"/>
    <w:rsid w:val="00B558C0"/>
    <w:rsid w:val="00B56B6D"/>
    <w:rsid w:val="00B66B37"/>
    <w:rsid w:val="00B70148"/>
    <w:rsid w:val="00B7079F"/>
    <w:rsid w:val="00B779BB"/>
    <w:rsid w:val="00B841C5"/>
    <w:rsid w:val="00B86D11"/>
    <w:rsid w:val="00B918A2"/>
    <w:rsid w:val="00BA1D9D"/>
    <w:rsid w:val="00BA7B99"/>
    <w:rsid w:val="00BB64D8"/>
    <w:rsid w:val="00BB6E13"/>
    <w:rsid w:val="00BB71A5"/>
    <w:rsid w:val="00BC2610"/>
    <w:rsid w:val="00BC59C3"/>
    <w:rsid w:val="00BD01E7"/>
    <w:rsid w:val="00BD1202"/>
    <w:rsid w:val="00BD47D5"/>
    <w:rsid w:val="00BE3F04"/>
    <w:rsid w:val="00BE6678"/>
    <w:rsid w:val="00BE67F4"/>
    <w:rsid w:val="00BE6CA3"/>
    <w:rsid w:val="00BE6E7F"/>
    <w:rsid w:val="00BF09CC"/>
    <w:rsid w:val="00BF3C6E"/>
    <w:rsid w:val="00BF53B8"/>
    <w:rsid w:val="00BF6D98"/>
    <w:rsid w:val="00BF7A17"/>
    <w:rsid w:val="00C0354C"/>
    <w:rsid w:val="00C068EA"/>
    <w:rsid w:val="00C10AC1"/>
    <w:rsid w:val="00C14C07"/>
    <w:rsid w:val="00C1712A"/>
    <w:rsid w:val="00C2252C"/>
    <w:rsid w:val="00C25A23"/>
    <w:rsid w:val="00C357F1"/>
    <w:rsid w:val="00C37E28"/>
    <w:rsid w:val="00C41CE2"/>
    <w:rsid w:val="00C43775"/>
    <w:rsid w:val="00C52541"/>
    <w:rsid w:val="00C5343E"/>
    <w:rsid w:val="00C535F6"/>
    <w:rsid w:val="00C5560D"/>
    <w:rsid w:val="00C608AE"/>
    <w:rsid w:val="00C61BDC"/>
    <w:rsid w:val="00C620A4"/>
    <w:rsid w:val="00C643DC"/>
    <w:rsid w:val="00C648E3"/>
    <w:rsid w:val="00C64CC3"/>
    <w:rsid w:val="00C64D37"/>
    <w:rsid w:val="00C67F9B"/>
    <w:rsid w:val="00C739CF"/>
    <w:rsid w:val="00C75A5B"/>
    <w:rsid w:val="00C83F49"/>
    <w:rsid w:val="00C91180"/>
    <w:rsid w:val="00C96E34"/>
    <w:rsid w:val="00C971ED"/>
    <w:rsid w:val="00C9773F"/>
    <w:rsid w:val="00CB0B63"/>
    <w:rsid w:val="00CD3224"/>
    <w:rsid w:val="00CD587C"/>
    <w:rsid w:val="00CD7424"/>
    <w:rsid w:val="00CE00FB"/>
    <w:rsid w:val="00CE1FBB"/>
    <w:rsid w:val="00CE2E0D"/>
    <w:rsid w:val="00CE6BAE"/>
    <w:rsid w:val="00CF0E9F"/>
    <w:rsid w:val="00CF0F2D"/>
    <w:rsid w:val="00CF31C6"/>
    <w:rsid w:val="00CF3894"/>
    <w:rsid w:val="00CF5D7A"/>
    <w:rsid w:val="00CF7F1D"/>
    <w:rsid w:val="00D0227B"/>
    <w:rsid w:val="00D06006"/>
    <w:rsid w:val="00D06908"/>
    <w:rsid w:val="00D1018D"/>
    <w:rsid w:val="00D10D4F"/>
    <w:rsid w:val="00D11E32"/>
    <w:rsid w:val="00D1239C"/>
    <w:rsid w:val="00D20FD6"/>
    <w:rsid w:val="00D225F1"/>
    <w:rsid w:val="00D2260C"/>
    <w:rsid w:val="00D306CE"/>
    <w:rsid w:val="00D3229F"/>
    <w:rsid w:val="00D327D0"/>
    <w:rsid w:val="00D358DB"/>
    <w:rsid w:val="00D43D2E"/>
    <w:rsid w:val="00D51566"/>
    <w:rsid w:val="00D522BF"/>
    <w:rsid w:val="00D547D7"/>
    <w:rsid w:val="00D56B6A"/>
    <w:rsid w:val="00D57BC3"/>
    <w:rsid w:val="00D57E57"/>
    <w:rsid w:val="00D60702"/>
    <w:rsid w:val="00D62493"/>
    <w:rsid w:val="00D63D86"/>
    <w:rsid w:val="00D63D87"/>
    <w:rsid w:val="00D648CE"/>
    <w:rsid w:val="00D65254"/>
    <w:rsid w:val="00D6529A"/>
    <w:rsid w:val="00D70AD3"/>
    <w:rsid w:val="00D72A3F"/>
    <w:rsid w:val="00D82C4F"/>
    <w:rsid w:val="00D83A45"/>
    <w:rsid w:val="00D8515C"/>
    <w:rsid w:val="00D869F1"/>
    <w:rsid w:val="00D943F0"/>
    <w:rsid w:val="00D96620"/>
    <w:rsid w:val="00DA1C11"/>
    <w:rsid w:val="00DA7A04"/>
    <w:rsid w:val="00DB4D56"/>
    <w:rsid w:val="00DC021B"/>
    <w:rsid w:val="00DC043E"/>
    <w:rsid w:val="00DC182F"/>
    <w:rsid w:val="00DC5B70"/>
    <w:rsid w:val="00DC6097"/>
    <w:rsid w:val="00DD1276"/>
    <w:rsid w:val="00DD2DE5"/>
    <w:rsid w:val="00DE6990"/>
    <w:rsid w:val="00DE7500"/>
    <w:rsid w:val="00DF0401"/>
    <w:rsid w:val="00DF06BD"/>
    <w:rsid w:val="00DF24EA"/>
    <w:rsid w:val="00E013B3"/>
    <w:rsid w:val="00E01AD8"/>
    <w:rsid w:val="00E0369A"/>
    <w:rsid w:val="00E05062"/>
    <w:rsid w:val="00E071CA"/>
    <w:rsid w:val="00E14371"/>
    <w:rsid w:val="00E17CA4"/>
    <w:rsid w:val="00E206F8"/>
    <w:rsid w:val="00E32F80"/>
    <w:rsid w:val="00E33C5E"/>
    <w:rsid w:val="00E34C34"/>
    <w:rsid w:val="00E361D6"/>
    <w:rsid w:val="00E452F1"/>
    <w:rsid w:val="00E46442"/>
    <w:rsid w:val="00E47699"/>
    <w:rsid w:val="00E51339"/>
    <w:rsid w:val="00E5492C"/>
    <w:rsid w:val="00E57E11"/>
    <w:rsid w:val="00E61247"/>
    <w:rsid w:val="00E62646"/>
    <w:rsid w:val="00E67F16"/>
    <w:rsid w:val="00E7111B"/>
    <w:rsid w:val="00E711BD"/>
    <w:rsid w:val="00E71A3B"/>
    <w:rsid w:val="00E76876"/>
    <w:rsid w:val="00E80087"/>
    <w:rsid w:val="00E8534E"/>
    <w:rsid w:val="00E85D24"/>
    <w:rsid w:val="00E94632"/>
    <w:rsid w:val="00E9531A"/>
    <w:rsid w:val="00E96009"/>
    <w:rsid w:val="00EA0A57"/>
    <w:rsid w:val="00EA2132"/>
    <w:rsid w:val="00EA7EEB"/>
    <w:rsid w:val="00EB03E4"/>
    <w:rsid w:val="00EB1ED1"/>
    <w:rsid w:val="00EB1F89"/>
    <w:rsid w:val="00EB3176"/>
    <w:rsid w:val="00EB422F"/>
    <w:rsid w:val="00EB44EC"/>
    <w:rsid w:val="00EB61EE"/>
    <w:rsid w:val="00EB69B1"/>
    <w:rsid w:val="00ED0D64"/>
    <w:rsid w:val="00ED17F3"/>
    <w:rsid w:val="00ED23BA"/>
    <w:rsid w:val="00ED4C7B"/>
    <w:rsid w:val="00EE0B73"/>
    <w:rsid w:val="00EE1B97"/>
    <w:rsid w:val="00EE47B6"/>
    <w:rsid w:val="00EF1612"/>
    <w:rsid w:val="00EF2056"/>
    <w:rsid w:val="00EF2288"/>
    <w:rsid w:val="00EF2B11"/>
    <w:rsid w:val="00EF5F37"/>
    <w:rsid w:val="00EF6E42"/>
    <w:rsid w:val="00EF7F02"/>
    <w:rsid w:val="00F07363"/>
    <w:rsid w:val="00F16410"/>
    <w:rsid w:val="00F214ED"/>
    <w:rsid w:val="00F23925"/>
    <w:rsid w:val="00F262E0"/>
    <w:rsid w:val="00F269EC"/>
    <w:rsid w:val="00F26F1A"/>
    <w:rsid w:val="00F327A4"/>
    <w:rsid w:val="00F3603C"/>
    <w:rsid w:val="00F42107"/>
    <w:rsid w:val="00F42212"/>
    <w:rsid w:val="00F52C6C"/>
    <w:rsid w:val="00F57338"/>
    <w:rsid w:val="00F60B31"/>
    <w:rsid w:val="00F6203D"/>
    <w:rsid w:val="00F62B03"/>
    <w:rsid w:val="00F63A23"/>
    <w:rsid w:val="00F64E99"/>
    <w:rsid w:val="00F67B4E"/>
    <w:rsid w:val="00F81980"/>
    <w:rsid w:val="00F84938"/>
    <w:rsid w:val="00F90564"/>
    <w:rsid w:val="00F9243D"/>
    <w:rsid w:val="00F9281D"/>
    <w:rsid w:val="00FA1369"/>
    <w:rsid w:val="00FA2FD8"/>
    <w:rsid w:val="00FA4DF7"/>
    <w:rsid w:val="00FA6CDB"/>
    <w:rsid w:val="00FB1554"/>
    <w:rsid w:val="00FB33E7"/>
    <w:rsid w:val="00FB34AA"/>
    <w:rsid w:val="00FD14CE"/>
    <w:rsid w:val="00FD2C04"/>
    <w:rsid w:val="00FD377F"/>
    <w:rsid w:val="00FD425F"/>
    <w:rsid w:val="00FD65A6"/>
    <w:rsid w:val="00FE39C3"/>
    <w:rsid w:val="00FE46FA"/>
    <w:rsid w:val="00FE57EC"/>
    <w:rsid w:val="00FE7AA2"/>
    <w:rsid w:val="00FF4AB5"/>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9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43E"/>
    <w:pPr>
      <w:spacing w:line="260" w:lineRule="exact"/>
      <w:jc w:val="both"/>
    </w:pPr>
    <w:rPr>
      <w:kern w:val="0"/>
      <w:sz w:val="20"/>
      <w:szCs w:val="24"/>
      <w:lang w:eastAsia="en-US"/>
    </w:rPr>
  </w:style>
  <w:style w:type="paragraph" w:styleId="Heading1">
    <w:name w:val="heading 1"/>
    <w:aliases w:val="Section"/>
    <w:basedOn w:val="Normal"/>
    <w:next w:val="Normal"/>
    <w:link w:val="Heading1Char"/>
    <w:uiPriority w:val="99"/>
    <w:qFormat/>
    <w:rsid w:val="00C5343E"/>
    <w:pPr>
      <w:numPr>
        <w:numId w:val="3"/>
      </w:numPr>
      <w:suppressAutoHyphens/>
      <w:spacing w:before="240" w:after="120"/>
      <w:ind w:right="288"/>
      <w:outlineLvl w:val="0"/>
    </w:pPr>
    <w:rPr>
      <w:b/>
      <w:kern w:val="28"/>
    </w:rPr>
  </w:style>
  <w:style w:type="paragraph" w:styleId="Heading2">
    <w:name w:val="heading 2"/>
    <w:aliases w:val="Subsection"/>
    <w:basedOn w:val="Normal"/>
    <w:next w:val="Normal"/>
    <w:link w:val="Heading2Char"/>
    <w:uiPriority w:val="99"/>
    <w:qFormat/>
    <w:rsid w:val="00C5343E"/>
    <w:pPr>
      <w:keepNext/>
      <w:numPr>
        <w:ilvl w:val="1"/>
        <w:numId w:val="3"/>
      </w:numPr>
      <w:spacing w:before="240" w:after="120"/>
      <w:ind w:right="360"/>
      <w:outlineLvl w:val="1"/>
    </w:pPr>
    <w:rPr>
      <w:b/>
      <w:i/>
    </w:rPr>
  </w:style>
  <w:style w:type="paragraph" w:styleId="Heading3">
    <w:name w:val="heading 3"/>
    <w:aliases w:val="Subsubsection"/>
    <w:basedOn w:val="Normal"/>
    <w:next w:val="Normal"/>
    <w:link w:val="Heading3Char"/>
    <w:uiPriority w:val="99"/>
    <w:qFormat/>
    <w:rsid w:val="00C5343E"/>
    <w:pPr>
      <w:keepNext/>
      <w:keepLines/>
      <w:numPr>
        <w:ilvl w:val="2"/>
        <w:numId w:val="3"/>
      </w:numPr>
      <w:suppressAutoHyphens/>
      <w:spacing w:before="240" w:after="120"/>
      <w:ind w:right="360"/>
      <w:outlineLvl w:val="2"/>
    </w:pPr>
    <w:rPr>
      <w:i/>
    </w:rPr>
  </w:style>
  <w:style w:type="paragraph" w:styleId="Heading4">
    <w:name w:val="heading 4"/>
    <w:aliases w:val="Paragraph"/>
    <w:basedOn w:val="Normal"/>
    <w:next w:val="Normal"/>
    <w:link w:val="Heading4Char"/>
    <w:uiPriority w:val="99"/>
    <w:qFormat/>
    <w:rsid w:val="00C5343E"/>
    <w:pPr>
      <w:keepNext/>
      <w:spacing w:before="240" w:after="60"/>
      <w:outlineLvl w:val="3"/>
    </w:pPr>
  </w:style>
  <w:style w:type="paragraph" w:styleId="Heading5">
    <w:name w:val="heading 5"/>
    <w:aliases w:val="Subparagraph"/>
    <w:basedOn w:val="Normal"/>
    <w:next w:val="Normal"/>
    <w:link w:val="Heading5Char"/>
    <w:uiPriority w:val="99"/>
    <w:qFormat/>
    <w:rsid w:val="00C5343E"/>
    <w:pPr>
      <w:keepNext/>
      <w:widowControl w:val="0"/>
      <w:spacing w:before="240" w:after="160"/>
      <w:outlineLvl w:val="4"/>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F93DAC"/>
    <w:rPr>
      <w:rFonts w:asciiTheme="majorHAnsi" w:eastAsiaTheme="majorEastAsia" w:hAnsiTheme="majorHAnsi" w:cstheme="majorBidi"/>
      <w:kern w:val="0"/>
      <w:sz w:val="24"/>
      <w:szCs w:val="24"/>
      <w:lang w:eastAsia="en-US"/>
    </w:rPr>
  </w:style>
  <w:style w:type="character" w:customStyle="1" w:styleId="Heading2Char">
    <w:name w:val="Heading 2 Char"/>
    <w:aliases w:val="Subsection Char"/>
    <w:basedOn w:val="DefaultParagraphFont"/>
    <w:link w:val="Heading2"/>
    <w:uiPriority w:val="9"/>
    <w:semiHidden/>
    <w:rsid w:val="00F93DAC"/>
    <w:rPr>
      <w:rFonts w:asciiTheme="majorHAnsi" w:eastAsiaTheme="majorEastAsia" w:hAnsiTheme="majorHAnsi" w:cstheme="majorBidi"/>
      <w:kern w:val="0"/>
      <w:sz w:val="20"/>
      <w:szCs w:val="24"/>
      <w:lang w:eastAsia="en-US"/>
    </w:rPr>
  </w:style>
  <w:style w:type="character" w:customStyle="1" w:styleId="Heading3Char">
    <w:name w:val="Heading 3 Char"/>
    <w:aliases w:val="Subsubsection Char"/>
    <w:basedOn w:val="DefaultParagraphFont"/>
    <w:link w:val="Heading3"/>
    <w:uiPriority w:val="9"/>
    <w:semiHidden/>
    <w:rsid w:val="00F93DAC"/>
    <w:rPr>
      <w:rFonts w:asciiTheme="majorHAnsi" w:eastAsiaTheme="majorEastAsia" w:hAnsiTheme="majorHAnsi" w:cstheme="majorBidi"/>
      <w:kern w:val="0"/>
      <w:sz w:val="20"/>
      <w:szCs w:val="24"/>
      <w:lang w:eastAsia="en-US"/>
    </w:rPr>
  </w:style>
  <w:style w:type="character" w:customStyle="1" w:styleId="Heading4Char">
    <w:name w:val="Heading 4 Char"/>
    <w:aliases w:val="Paragraph Char"/>
    <w:basedOn w:val="DefaultParagraphFont"/>
    <w:link w:val="Heading4"/>
    <w:uiPriority w:val="9"/>
    <w:semiHidden/>
    <w:rsid w:val="00F93DAC"/>
    <w:rPr>
      <w:b/>
      <w:bCs/>
      <w:kern w:val="0"/>
      <w:sz w:val="20"/>
      <w:szCs w:val="24"/>
      <w:lang w:eastAsia="en-US"/>
    </w:rPr>
  </w:style>
  <w:style w:type="character" w:customStyle="1" w:styleId="Heading5Char">
    <w:name w:val="Heading 5 Char"/>
    <w:aliases w:val="Subparagraph Char"/>
    <w:basedOn w:val="DefaultParagraphFont"/>
    <w:link w:val="Heading5"/>
    <w:uiPriority w:val="9"/>
    <w:semiHidden/>
    <w:rsid w:val="00F93DAC"/>
    <w:rPr>
      <w:rFonts w:asciiTheme="majorHAnsi" w:eastAsiaTheme="majorEastAsia" w:hAnsiTheme="majorHAnsi" w:cstheme="majorBidi"/>
      <w:kern w:val="0"/>
      <w:sz w:val="20"/>
      <w:szCs w:val="24"/>
      <w:lang w:eastAsia="en-US"/>
    </w:rPr>
  </w:style>
  <w:style w:type="paragraph" w:styleId="Header">
    <w:name w:val="header"/>
    <w:basedOn w:val="Normal"/>
    <w:link w:val="HeaderChar"/>
    <w:uiPriority w:val="99"/>
    <w:rsid w:val="00C5343E"/>
    <w:pPr>
      <w:spacing w:line="200" w:lineRule="exact"/>
    </w:pPr>
    <w:rPr>
      <w:i/>
      <w:sz w:val="16"/>
      <w:szCs w:val="16"/>
    </w:rPr>
  </w:style>
  <w:style w:type="character" w:customStyle="1" w:styleId="HeaderChar">
    <w:name w:val="Header Char"/>
    <w:basedOn w:val="DefaultParagraphFont"/>
    <w:link w:val="Header"/>
    <w:uiPriority w:val="99"/>
    <w:semiHidden/>
    <w:rsid w:val="00F93DAC"/>
    <w:rPr>
      <w:kern w:val="0"/>
      <w:sz w:val="20"/>
      <w:szCs w:val="24"/>
      <w:lang w:eastAsia="en-US"/>
    </w:rPr>
  </w:style>
  <w:style w:type="paragraph" w:customStyle="1" w:styleId="uqlnavigationlink">
    <w:name w:val="uqlnavigationlink"/>
    <w:basedOn w:val="Normal"/>
    <w:autoRedefine/>
    <w:uiPriority w:val="99"/>
    <w:rsid w:val="00A66F25"/>
    <w:pPr>
      <w:spacing w:before="240"/>
    </w:pPr>
    <w:rPr>
      <w:rFonts w:ascii="Arial" w:hAnsi="Arial"/>
      <w:b/>
      <w:sz w:val="16"/>
    </w:rPr>
  </w:style>
  <w:style w:type="paragraph" w:styleId="NormalWeb">
    <w:name w:val="Normal (Web)"/>
    <w:basedOn w:val="Normal"/>
    <w:autoRedefine/>
    <w:uiPriority w:val="99"/>
    <w:rsid w:val="00C5343E"/>
    <w:pPr>
      <w:spacing w:before="100" w:beforeAutospacing="1" w:after="100" w:afterAutospacing="1"/>
    </w:pPr>
    <w:rPr>
      <w:rFonts w:ascii="Verdana" w:hAnsi="Verdana"/>
      <w:sz w:val="17"/>
    </w:rPr>
  </w:style>
  <w:style w:type="paragraph" w:customStyle="1" w:styleId="itemlist">
    <w:name w:val="itemlist"/>
    <w:basedOn w:val="Normal"/>
    <w:autoRedefine/>
    <w:uiPriority w:val="99"/>
    <w:rsid w:val="00C5343E"/>
    <w:pPr>
      <w:numPr>
        <w:numId w:val="4"/>
      </w:numPr>
      <w:tabs>
        <w:tab w:val="clear" w:pos="360"/>
        <w:tab w:val="left" w:pos="274"/>
      </w:tabs>
      <w:spacing w:line="240" w:lineRule="exact"/>
      <w:ind w:left="300" w:hanging="300"/>
    </w:pPr>
  </w:style>
  <w:style w:type="paragraph" w:customStyle="1" w:styleId="Text">
    <w:name w:val="Text"/>
    <w:basedOn w:val="Normal"/>
    <w:link w:val="TextChar"/>
    <w:uiPriority w:val="99"/>
    <w:rsid w:val="00C5343E"/>
    <w:pPr>
      <w:tabs>
        <w:tab w:val="right" w:pos="7200"/>
      </w:tabs>
    </w:pPr>
  </w:style>
  <w:style w:type="paragraph" w:customStyle="1" w:styleId="Abstract">
    <w:name w:val="Abstract"/>
    <w:basedOn w:val="Text"/>
    <w:uiPriority w:val="99"/>
    <w:rsid w:val="00C5343E"/>
    <w:pPr>
      <w:spacing w:line="200" w:lineRule="exact"/>
      <w:ind w:left="360" w:right="360"/>
    </w:pPr>
    <w:rPr>
      <w:sz w:val="16"/>
    </w:rPr>
  </w:style>
  <w:style w:type="paragraph" w:customStyle="1" w:styleId="Romanlist">
    <w:name w:val="Romanlist"/>
    <w:basedOn w:val="Normal"/>
    <w:uiPriority w:val="99"/>
    <w:rsid w:val="00C5343E"/>
    <w:pPr>
      <w:numPr>
        <w:numId w:val="7"/>
      </w:numPr>
    </w:pPr>
    <w:rPr>
      <w:sz w:val="22"/>
    </w:rPr>
  </w:style>
  <w:style w:type="character" w:styleId="EndnoteReference">
    <w:name w:val="endnote reference"/>
    <w:basedOn w:val="DefaultParagraphFont"/>
    <w:uiPriority w:val="99"/>
    <w:semiHidden/>
    <w:rsid w:val="00C5343E"/>
    <w:rPr>
      <w:rFonts w:ascii="Times New Roman" w:hAnsi="Times New Roman" w:cs="Times New Roman"/>
      <w:vertAlign w:val="superscript"/>
    </w:rPr>
  </w:style>
  <w:style w:type="paragraph" w:customStyle="1" w:styleId="StyleReferenceLeft0Hanging025">
    <w:name w:val="Style Reference + Left:  0&quot; Hanging:  0.25&quot;"/>
    <w:basedOn w:val="Reference"/>
    <w:autoRedefine/>
    <w:uiPriority w:val="99"/>
    <w:rsid w:val="00C5343E"/>
    <w:pPr>
      <w:numPr>
        <w:numId w:val="8"/>
      </w:numPr>
      <w:tabs>
        <w:tab w:val="clear" w:pos="1152"/>
        <w:tab w:val="num" w:pos="360"/>
      </w:tabs>
      <w:ind w:left="360" w:hanging="72"/>
    </w:pPr>
    <w:rPr>
      <w:szCs w:val="20"/>
    </w:rPr>
  </w:style>
  <w:style w:type="paragraph" w:customStyle="1" w:styleId="Reference">
    <w:name w:val="Reference"/>
    <w:basedOn w:val="Normal"/>
    <w:autoRedefine/>
    <w:uiPriority w:val="99"/>
    <w:rsid w:val="005E7CA4"/>
    <w:pPr>
      <w:numPr>
        <w:numId w:val="6"/>
      </w:numPr>
      <w:tabs>
        <w:tab w:val="clear" w:pos="360"/>
      </w:tabs>
      <w:spacing w:line="220" w:lineRule="exact"/>
      <w:ind w:left="360"/>
      <w:jc w:val="left"/>
    </w:pPr>
    <w:rPr>
      <w:sz w:val="18"/>
    </w:rPr>
  </w:style>
  <w:style w:type="paragraph" w:customStyle="1" w:styleId="Code">
    <w:name w:val="Code"/>
    <w:basedOn w:val="Text"/>
    <w:autoRedefine/>
    <w:uiPriority w:val="99"/>
    <w:rsid w:val="00C5343E"/>
    <w:pPr>
      <w:tabs>
        <w:tab w:val="clear" w:pos="7200"/>
        <w:tab w:val="left" w:pos="360"/>
        <w:tab w:val="left" w:pos="720"/>
        <w:tab w:val="left" w:pos="1080"/>
        <w:tab w:val="left" w:pos="1440"/>
      </w:tabs>
    </w:pPr>
    <w:rPr>
      <w:rFonts w:ascii="Courier New" w:hAnsi="Courier New" w:cs="Courier New"/>
    </w:rPr>
  </w:style>
  <w:style w:type="paragraph" w:customStyle="1" w:styleId="Affiliation">
    <w:name w:val="Affiliation"/>
    <w:basedOn w:val="Normal"/>
    <w:uiPriority w:val="99"/>
    <w:rsid w:val="00C5343E"/>
    <w:pPr>
      <w:spacing w:after="240" w:line="240" w:lineRule="auto"/>
      <w:jc w:val="center"/>
    </w:pPr>
    <w:rPr>
      <w:i/>
      <w:sz w:val="16"/>
    </w:rPr>
  </w:style>
  <w:style w:type="paragraph" w:customStyle="1" w:styleId="Author">
    <w:name w:val="Author"/>
    <w:basedOn w:val="Normal"/>
    <w:uiPriority w:val="99"/>
    <w:rsid w:val="00C5343E"/>
    <w:pPr>
      <w:spacing w:before="40" w:after="100" w:line="240" w:lineRule="auto"/>
      <w:jc w:val="center"/>
    </w:pPr>
    <w:rPr>
      <w:sz w:val="16"/>
    </w:rPr>
  </w:style>
  <w:style w:type="paragraph" w:customStyle="1" w:styleId="Equation">
    <w:name w:val="Equation"/>
    <w:basedOn w:val="Normal"/>
    <w:next w:val="Normal"/>
    <w:uiPriority w:val="99"/>
    <w:rsid w:val="00A31BE2"/>
    <w:pPr>
      <w:tabs>
        <w:tab w:val="center" w:pos="3600"/>
        <w:tab w:val="right" w:pos="7200"/>
      </w:tabs>
      <w:autoSpaceDE w:val="0"/>
      <w:autoSpaceDN w:val="0"/>
      <w:spacing w:before="120" w:after="120" w:line="240" w:lineRule="auto"/>
    </w:pPr>
  </w:style>
  <w:style w:type="paragraph" w:customStyle="1" w:styleId="Figure">
    <w:name w:val="Figure"/>
    <w:basedOn w:val="FigureCaption"/>
    <w:uiPriority w:val="99"/>
    <w:rsid w:val="00C5343E"/>
    <w:pPr>
      <w:spacing w:before="180" w:after="180" w:line="240" w:lineRule="auto"/>
      <w:jc w:val="center"/>
    </w:pPr>
  </w:style>
  <w:style w:type="paragraph" w:customStyle="1" w:styleId="FigureCaption">
    <w:name w:val="Figure Caption"/>
    <w:basedOn w:val="Normal"/>
    <w:autoRedefine/>
    <w:uiPriority w:val="99"/>
    <w:rsid w:val="00C5343E"/>
    <w:pPr>
      <w:spacing w:before="120" w:after="120" w:line="200" w:lineRule="exact"/>
    </w:pPr>
    <w:rPr>
      <w:sz w:val="16"/>
    </w:rPr>
  </w:style>
  <w:style w:type="paragraph" w:customStyle="1" w:styleId="AList">
    <w:name w:val="AList"/>
    <w:basedOn w:val="Normal"/>
    <w:uiPriority w:val="99"/>
    <w:rsid w:val="00C5343E"/>
    <w:pPr>
      <w:numPr>
        <w:numId w:val="1"/>
      </w:numPr>
      <w:spacing w:line="240" w:lineRule="exact"/>
    </w:pPr>
  </w:style>
  <w:style w:type="paragraph" w:customStyle="1" w:styleId="Appendix1">
    <w:name w:val="Appendix 1"/>
    <w:basedOn w:val="Normal"/>
    <w:next w:val="Normal"/>
    <w:uiPriority w:val="99"/>
    <w:rsid w:val="00C5343E"/>
    <w:pPr>
      <w:keepNext/>
      <w:keepLines/>
      <w:numPr>
        <w:numId w:val="2"/>
      </w:numPr>
      <w:suppressAutoHyphens/>
      <w:autoSpaceDE w:val="0"/>
      <w:autoSpaceDN w:val="0"/>
      <w:spacing w:before="200" w:after="80"/>
      <w:ind w:left="360" w:hanging="360"/>
      <w:outlineLvl w:val="0"/>
    </w:pPr>
    <w:rPr>
      <w:b/>
    </w:rPr>
  </w:style>
  <w:style w:type="paragraph" w:customStyle="1" w:styleId="Appendix2">
    <w:name w:val="Appendix 2"/>
    <w:basedOn w:val="Appendix1"/>
    <w:next w:val="Normal"/>
    <w:uiPriority w:val="99"/>
    <w:rsid w:val="00F327A4"/>
    <w:pPr>
      <w:numPr>
        <w:ilvl w:val="1"/>
      </w:numPr>
      <w:outlineLvl w:val="1"/>
    </w:pPr>
    <w:rPr>
      <w:i/>
    </w:rPr>
  </w:style>
  <w:style w:type="paragraph" w:customStyle="1" w:styleId="Appendix3">
    <w:name w:val="Appendix 3"/>
    <w:basedOn w:val="Appendix2"/>
    <w:next w:val="Normal"/>
    <w:uiPriority w:val="99"/>
    <w:rsid w:val="00F327A4"/>
    <w:pPr>
      <w:numPr>
        <w:ilvl w:val="2"/>
      </w:numPr>
      <w:outlineLvl w:val="2"/>
    </w:pPr>
    <w:rPr>
      <w:b w:val="0"/>
    </w:rPr>
  </w:style>
  <w:style w:type="paragraph" w:styleId="Caption">
    <w:name w:val="caption"/>
    <w:basedOn w:val="Normal"/>
    <w:next w:val="Normal"/>
    <w:uiPriority w:val="99"/>
    <w:qFormat/>
    <w:rsid w:val="00C5343E"/>
    <w:pPr>
      <w:widowControl w:val="0"/>
      <w:spacing w:before="120" w:after="120"/>
      <w:jc w:val="center"/>
    </w:pPr>
    <w:rPr>
      <w:b/>
    </w:rPr>
  </w:style>
  <w:style w:type="paragraph" w:styleId="Footer">
    <w:name w:val="footer"/>
    <w:basedOn w:val="Normal"/>
    <w:link w:val="FooterChar"/>
    <w:uiPriority w:val="99"/>
    <w:rsid w:val="00C5343E"/>
    <w:pPr>
      <w:tabs>
        <w:tab w:val="center" w:pos="4320"/>
        <w:tab w:val="right" w:pos="8640"/>
      </w:tabs>
    </w:pPr>
    <w:rPr>
      <w:lang w:eastAsia="ja-JP"/>
    </w:rPr>
  </w:style>
  <w:style w:type="character" w:customStyle="1" w:styleId="FooterChar">
    <w:name w:val="Footer Char"/>
    <w:basedOn w:val="DefaultParagraphFont"/>
    <w:link w:val="Footer"/>
    <w:uiPriority w:val="99"/>
    <w:locked/>
    <w:rsid w:val="003747CE"/>
    <w:rPr>
      <w:sz w:val="24"/>
    </w:rPr>
  </w:style>
  <w:style w:type="character" w:styleId="FootnoteReference">
    <w:name w:val="footnote reference"/>
    <w:basedOn w:val="DefaultParagraphFont"/>
    <w:uiPriority w:val="99"/>
    <w:rsid w:val="00C5343E"/>
    <w:rPr>
      <w:rFonts w:cs="Times New Roman"/>
      <w:vertAlign w:val="superscript"/>
    </w:rPr>
  </w:style>
  <w:style w:type="paragraph" w:styleId="FootnoteText">
    <w:name w:val="footnote text"/>
    <w:basedOn w:val="Normal"/>
    <w:link w:val="FootnoteTextChar"/>
    <w:uiPriority w:val="99"/>
    <w:rsid w:val="00C5343E"/>
    <w:pPr>
      <w:spacing w:line="200" w:lineRule="exact"/>
    </w:pPr>
    <w:rPr>
      <w:sz w:val="16"/>
    </w:rPr>
  </w:style>
  <w:style w:type="character" w:customStyle="1" w:styleId="FootnoteTextChar">
    <w:name w:val="Footnote Text Char"/>
    <w:basedOn w:val="DefaultParagraphFont"/>
    <w:link w:val="FootnoteText"/>
    <w:uiPriority w:val="99"/>
    <w:locked/>
    <w:rsid w:val="00666ED3"/>
    <w:rPr>
      <w:rFonts w:cs="Times New Roman"/>
      <w:snapToGrid w:val="0"/>
      <w:sz w:val="24"/>
      <w:szCs w:val="24"/>
    </w:rPr>
  </w:style>
  <w:style w:type="paragraph" w:customStyle="1" w:styleId="History">
    <w:name w:val="History"/>
    <w:basedOn w:val="Text"/>
    <w:uiPriority w:val="99"/>
    <w:rsid w:val="00C5343E"/>
    <w:pPr>
      <w:spacing w:before="160" w:after="200" w:line="200" w:lineRule="exact"/>
      <w:jc w:val="center"/>
    </w:pPr>
    <w:rPr>
      <w:sz w:val="16"/>
    </w:rPr>
  </w:style>
  <w:style w:type="character" w:styleId="Hyperlink">
    <w:name w:val="Hyperlink"/>
    <w:basedOn w:val="DefaultParagraphFont"/>
    <w:uiPriority w:val="99"/>
    <w:rsid w:val="00C5343E"/>
    <w:rPr>
      <w:rFonts w:cs="Times New Roman"/>
      <w:color w:val="0000FF"/>
      <w:u w:val="single"/>
    </w:rPr>
  </w:style>
  <w:style w:type="paragraph" w:customStyle="1" w:styleId="JournalTitle">
    <w:name w:val="Journal Title"/>
    <w:basedOn w:val="Normal"/>
    <w:uiPriority w:val="99"/>
    <w:rsid w:val="00C5343E"/>
    <w:pPr>
      <w:spacing w:before="1000" w:after="400" w:line="240" w:lineRule="exact"/>
      <w:jc w:val="center"/>
    </w:pPr>
    <w:rPr>
      <w:b/>
      <w:caps/>
    </w:rPr>
  </w:style>
  <w:style w:type="paragraph" w:customStyle="1" w:styleId="keywords">
    <w:name w:val="keywords"/>
    <w:basedOn w:val="Abstract"/>
    <w:uiPriority w:val="99"/>
    <w:rsid w:val="00C5343E"/>
    <w:pPr>
      <w:spacing w:before="120"/>
    </w:pPr>
    <w:rPr>
      <w:szCs w:val="20"/>
    </w:rPr>
  </w:style>
  <w:style w:type="paragraph" w:styleId="List">
    <w:name w:val="List"/>
    <w:aliases w:val="BList"/>
    <w:basedOn w:val="Normal"/>
    <w:uiPriority w:val="99"/>
    <w:rsid w:val="00C5343E"/>
    <w:pPr>
      <w:numPr>
        <w:numId w:val="5"/>
      </w:numPr>
      <w:tabs>
        <w:tab w:val="clear" w:pos="360"/>
      </w:tabs>
      <w:spacing w:line="240" w:lineRule="exact"/>
    </w:pPr>
  </w:style>
  <w:style w:type="paragraph" w:customStyle="1" w:styleId="MTDisplayEquation">
    <w:name w:val="MTDisplayEquation"/>
    <w:basedOn w:val="Normal"/>
    <w:next w:val="Normal"/>
    <w:uiPriority w:val="99"/>
    <w:rsid w:val="00C5343E"/>
    <w:pPr>
      <w:widowControl w:val="0"/>
    </w:pPr>
  </w:style>
  <w:style w:type="character" w:customStyle="1" w:styleId="MTEquationSection">
    <w:name w:val="MTEquationSection"/>
    <w:uiPriority w:val="99"/>
    <w:rsid w:val="00C5343E"/>
    <w:rPr>
      <w:color w:val="FF0000"/>
    </w:rPr>
  </w:style>
  <w:style w:type="paragraph" w:customStyle="1" w:styleId="NList">
    <w:name w:val="NList"/>
    <w:basedOn w:val="List"/>
    <w:uiPriority w:val="99"/>
    <w:rsid w:val="0098683D"/>
    <w:pPr>
      <w:numPr>
        <w:numId w:val="9"/>
      </w:numPr>
      <w:tabs>
        <w:tab w:val="clear" w:pos="288"/>
        <w:tab w:val="num" w:pos="396"/>
      </w:tabs>
      <w:ind w:left="387" w:hanging="90"/>
    </w:pPr>
  </w:style>
  <w:style w:type="character" w:styleId="PageNumber">
    <w:name w:val="page number"/>
    <w:basedOn w:val="DefaultParagraphFont"/>
    <w:uiPriority w:val="99"/>
    <w:rsid w:val="00C5343E"/>
    <w:rPr>
      <w:rFonts w:cs="Times New Roman"/>
    </w:rPr>
  </w:style>
  <w:style w:type="paragraph" w:styleId="PlainText">
    <w:name w:val="Plain Text"/>
    <w:basedOn w:val="Normal"/>
    <w:link w:val="PlainTextChar"/>
    <w:uiPriority w:val="99"/>
    <w:rsid w:val="00C5343E"/>
    <w:pPr>
      <w:tabs>
        <w:tab w:val="left" w:pos="360"/>
      </w:tabs>
      <w:spacing w:line="260" w:lineRule="atLeast"/>
    </w:pPr>
    <w:rPr>
      <w:rFonts w:ascii="Courier New" w:hAnsi="Courier New"/>
      <w:szCs w:val="20"/>
    </w:rPr>
  </w:style>
  <w:style w:type="character" w:customStyle="1" w:styleId="PlainTextChar">
    <w:name w:val="Plain Text Char"/>
    <w:basedOn w:val="DefaultParagraphFont"/>
    <w:link w:val="PlainText"/>
    <w:uiPriority w:val="99"/>
    <w:semiHidden/>
    <w:rsid w:val="00F93DAC"/>
    <w:rPr>
      <w:rFonts w:ascii="ＭＳ 明朝" w:hAnsi="Courier New" w:cs="Courier New"/>
      <w:kern w:val="0"/>
      <w:szCs w:val="21"/>
      <w:lang w:eastAsia="en-US"/>
    </w:rPr>
  </w:style>
  <w:style w:type="paragraph" w:customStyle="1" w:styleId="Table">
    <w:name w:val="Table"/>
    <w:basedOn w:val="Text"/>
    <w:uiPriority w:val="99"/>
    <w:rsid w:val="00C5343E"/>
    <w:pPr>
      <w:spacing w:line="220" w:lineRule="exact"/>
      <w:ind w:left="-86" w:right="-155"/>
      <w:jc w:val="left"/>
    </w:pPr>
    <w:rPr>
      <w:sz w:val="16"/>
    </w:rPr>
  </w:style>
  <w:style w:type="paragraph" w:customStyle="1" w:styleId="TableCaption">
    <w:name w:val="Table Caption"/>
    <w:basedOn w:val="Normal"/>
    <w:uiPriority w:val="99"/>
    <w:rsid w:val="00C5343E"/>
    <w:pPr>
      <w:spacing w:before="320" w:after="120" w:line="200" w:lineRule="exact"/>
      <w:jc w:val="center"/>
    </w:pPr>
    <w:rPr>
      <w:sz w:val="16"/>
    </w:rPr>
  </w:style>
  <w:style w:type="paragraph" w:customStyle="1" w:styleId="TextIndent">
    <w:name w:val="Text Indent"/>
    <w:uiPriority w:val="99"/>
    <w:rsid w:val="00C5343E"/>
    <w:pPr>
      <w:spacing w:line="260" w:lineRule="exact"/>
      <w:ind w:firstLine="302"/>
      <w:jc w:val="both"/>
    </w:pPr>
    <w:rPr>
      <w:kern w:val="0"/>
      <w:sz w:val="20"/>
      <w:szCs w:val="20"/>
      <w:lang w:eastAsia="en-US"/>
    </w:rPr>
  </w:style>
  <w:style w:type="paragraph" w:customStyle="1" w:styleId="Theorem">
    <w:name w:val="Theorem"/>
    <w:basedOn w:val="Text"/>
    <w:uiPriority w:val="99"/>
    <w:rsid w:val="00C5343E"/>
    <w:pPr>
      <w:spacing w:before="200" w:after="200"/>
    </w:pPr>
  </w:style>
  <w:style w:type="paragraph" w:customStyle="1" w:styleId="TableFigureCaption">
    <w:name w:val="Table/Figure Caption"/>
    <w:basedOn w:val="Normal"/>
    <w:link w:val="TableFigureCaptionChar"/>
    <w:uiPriority w:val="99"/>
    <w:rsid w:val="00435548"/>
    <w:pPr>
      <w:spacing w:before="120" w:after="120" w:line="200" w:lineRule="exact"/>
    </w:pPr>
    <w:rPr>
      <w:sz w:val="16"/>
      <w:szCs w:val="16"/>
    </w:rPr>
  </w:style>
  <w:style w:type="character" w:customStyle="1" w:styleId="TableFigureCaptionChar">
    <w:name w:val="Table/Figure Caption Char"/>
    <w:link w:val="TableFigureCaption"/>
    <w:uiPriority w:val="99"/>
    <w:locked/>
    <w:rsid w:val="00435548"/>
    <w:rPr>
      <w:sz w:val="16"/>
      <w:lang w:val="en-US" w:eastAsia="en-US"/>
    </w:rPr>
  </w:style>
  <w:style w:type="character" w:customStyle="1" w:styleId="TextChar">
    <w:name w:val="Text Char"/>
    <w:link w:val="Text"/>
    <w:uiPriority w:val="99"/>
    <w:locked/>
    <w:rsid w:val="00E17CA4"/>
    <w:rPr>
      <w:sz w:val="24"/>
      <w:lang w:val="en-US" w:eastAsia="en-US"/>
    </w:rPr>
  </w:style>
  <w:style w:type="paragraph" w:customStyle="1" w:styleId="BodyText0">
    <w:name w:val="Body Text 0"/>
    <w:basedOn w:val="BodyText"/>
    <w:next w:val="BodyText"/>
    <w:uiPriority w:val="99"/>
    <w:rsid w:val="00376456"/>
    <w:pPr>
      <w:autoSpaceDE w:val="0"/>
      <w:autoSpaceDN w:val="0"/>
      <w:spacing w:after="0"/>
    </w:pPr>
  </w:style>
  <w:style w:type="paragraph" w:styleId="BodyText">
    <w:name w:val="Body Text"/>
    <w:basedOn w:val="Normal"/>
    <w:link w:val="BodyTextChar"/>
    <w:uiPriority w:val="99"/>
    <w:rsid w:val="00376456"/>
    <w:pPr>
      <w:spacing w:after="120"/>
    </w:pPr>
  </w:style>
  <w:style w:type="character" w:customStyle="1" w:styleId="BodyTextChar">
    <w:name w:val="Body Text Char"/>
    <w:basedOn w:val="DefaultParagraphFont"/>
    <w:link w:val="BodyText"/>
    <w:uiPriority w:val="99"/>
    <w:semiHidden/>
    <w:rsid w:val="00F93DAC"/>
    <w:rPr>
      <w:kern w:val="0"/>
      <w:sz w:val="20"/>
      <w:szCs w:val="24"/>
      <w:lang w:eastAsia="en-US"/>
    </w:rPr>
  </w:style>
  <w:style w:type="character" w:styleId="LineNumber">
    <w:name w:val="line number"/>
    <w:basedOn w:val="DefaultParagraphFont"/>
    <w:uiPriority w:val="99"/>
    <w:rsid w:val="003F35AC"/>
    <w:rPr>
      <w:rFonts w:ascii="Arial" w:hAnsi="Arial" w:cs="Times New Roman"/>
      <w:sz w:val="14"/>
    </w:rPr>
  </w:style>
  <w:style w:type="paragraph" w:styleId="BalloonText">
    <w:name w:val="Balloon Text"/>
    <w:basedOn w:val="Normal"/>
    <w:link w:val="BalloonTextChar"/>
    <w:uiPriority w:val="99"/>
    <w:rsid w:val="0013547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13547B"/>
    <w:rPr>
      <w:rFonts w:ascii="Lucida Grande" w:hAnsi="Lucida Grande" w:cs="Lucida Grande"/>
      <w:sz w:val="18"/>
      <w:szCs w:val="18"/>
    </w:rPr>
  </w:style>
  <w:style w:type="paragraph" w:styleId="EndnoteText">
    <w:name w:val="endnote text"/>
    <w:basedOn w:val="Normal"/>
    <w:link w:val="EndnoteTextChar"/>
    <w:uiPriority w:val="99"/>
    <w:rsid w:val="005E7CA4"/>
    <w:pPr>
      <w:spacing w:line="240" w:lineRule="auto"/>
    </w:pPr>
    <w:rPr>
      <w:sz w:val="24"/>
    </w:rPr>
  </w:style>
  <w:style w:type="character" w:customStyle="1" w:styleId="EndnoteTextChar">
    <w:name w:val="Endnote Text Char"/>
    <w:basedOn w:val="DefaultParagraphFont"/>
    <w:link w:val="EndnoteText"/>
    <w:uiPriority w:val="99"/>
    <w:locked/>
    <w:rsid w:val="005E7CA4"/>
    <w:rPr>
      <w:rFonts w:cs="Times New Roman"/>
      <w:sz w:val="24"/>
      <w:szCs w:val="24"/>
    </w:rPr>
  </w:style>
  <w:style w:type="paragraph" w:styleId="ListParagraph">
    <w:name w:val="List Paragraph"/>
    <w:basedOn w:val="Normal"/>
    <w:uiPriority w:val="99"/>
    <w:qFormat/>
    <w:rsid w:val="0050570C"/>
    <w:pPr>
      <w:ind w:left="720"/>
      <w:contextualSpacing/>
    </w:pPr>
  </w:style>
</w:styles>
</file>

<file path=word/webSettings.xml><?xml version="1.0" encoding="utf-8"?>
<w:webSettings xmlns:r="http://schemas.openxmlformats.org/officeDocument/2006/relationships" xmlns:w="http://schemas.openxmlformats.org/wordprocessingml/2006/main">
  <w:divs>
    <w:div w:id="58407067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purple.dti.ne.jp/bunbutsu/osusume.html" TargetMode="Externa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thimalaraj\Desktop\templates\doc\AJED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AJEDM.dot</Template>
  <TotalTime>3</TotalTime>
  <Pages>8</Pages>
  <Words>2813</Words>
  <Characters>16040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ANS</dc:creator>
  <cp:keywords/>
  <dc:description/>
  <cp:lastModifiedBy>1</cp:lastModifiedBy>
  <cp:revision>2</cp:revision>
  <cp:lastPrinted>2008-12-23T01:35:00Z</cp:lastPrinted>
  <dcterms:created xsi:type="dcterms:W3CDTF">2015-07-07T02:28:00Z</dcterms:created>
  <dcterms:modified xsi:type="dcterms:W3CDTF">2015-07-07T02:28:00Z</dcterms:modified>
</cp:coreProperties>
</file>